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f6dea" w14:textId="48f6d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Чингирлауского района Западно-Казахстанской области от 20 декабря 2011 года № 202. Зарегистрировано Департаментом юстиции Западно-Казахстанской области 29 декабря 2011 года № 7-13-147. Утратило силу - постановлением акимата Чингирлауского района Западно-Казахстанской области от 27 января 2012 года № 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Чингирлауского района Западно-Казахстанской области от 27.01.2012 № 26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Конституционным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Совместно с Чингирлауской районной избирательной комиссией (по согласованию) определить места для размещения агитационных печатных материалов для всех кандидатов во внеочередных выборах депутатов Мажилиса Парламента Республики Казахстан и в очередных выборах депутатов маслихатов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Всем акимам сельских округов оснастить определенные места для размещения агитационных печатных материалов стендами, щитами, тумбами.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Айтмухамбетову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А. Халелов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Чингирлауской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_____________Жумагазиев Г.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20.12.2011 г.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202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</w:t>
      </w:r>
      <w:r>
        <w:br/>
      </w:r>
      <w:r>
        <w:rPr>
          <w:rFonts w:ascii="Times New Roman"/>
          <w:b/>
          <w:i w:val="false"/>
          <w:color w:val="000000"/>
        </w:rPr>
        <w:t>
для размещения агитационных печатных</w:t>
      </w:r>
      <w:r>
        <w:br/>
      </w:r>
      <w:r>
        <w:rPr>
          <w:rFonts w:ascii="Times New Roman"/>
          <w:b/>
          <w:i w:val="false"/>
          <w:color w:val="000000"/>
        </w:rPr>
        <w:t>
материалов для всех кандидатов во внеочередных</w:t>
      </w:r>
      <w:r>
        <w:br/>
      </w:r>
      <w:r>
        <w:rPr>
          <w:rFonts w:ascii="Times New Roman"/>
          <w:b/>
          <w:i w:val="false"/>
          <w:color w:val="000000"/>
        </w:rPr>
        <w:t>
выборах депутатов Мажилиса Парламента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и в очередных выборах</w:t>
      </w:r>
      <w:r>
        <w:br/>
      </w:r>
      <w:r>
        <w:rPr>
          <w:rFonts w:ascii="Times New Roman"/>
          <w:b/>
          <w:i w:val="false"/>
          <w:color w:val="000000"/>
        </w:rPr>
        <w:t>
депутатов маслихатов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4"/>
        <w:gridCol w:w="2667"/>
        <w:gridCol w:w="6399"/>
      </w:tblGrid>
      <w:tr>
        <w:trPr>
          <w:trHeight w:val="30" w:hRule="atLeast"/>
        </w:trPr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размещения агитационных печатных материалов</w:t>
            </w:r>
          </w:p>
        </w:tc>
      </w:tr>
      <w:tr>
        <w:trPr>
          <w:trHeight w:val="315" w:hRule="atLeast"/>
        </w:trPr>
        <w:tc>
          <w:tcPr>
            <w:tcW w:w="2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Алмазненский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Алмазный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входом в здание Алмазненской общеобразовательной средней школы-сада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Аккудук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входом в здание Аккудукской общеобразовательной основной школы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Сегизсай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входом в здание Сегизсайской общеобразовательной основной школы</w:t>
            </w:r>
          </w:p>
        </w:tc>
      </w:tr>
      <w:tr>
        <w:trPr>
          <w:trHeight w:val="660" w:hRule="atLeast"/>
        </w:trPr>
        <w:tc>
          <w:tcPr>
            <w:tcW w:w="2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Ащысайский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Ащысай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входом в здание Ащисайской общеобразовательной средней школы-сада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Амангельды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входом в здание Амангельдинской общеобразовательной основной школы</w:t>
            </w:r>
          </w:p>
        </w:tc>
      </w:tr>
      <w:tr>
        <w:trPr>
          <w:trHeight w:val="360" w:hRule="atLeast"/>
        </w:trPr>
        <w:tc>
          <w:tcPr>
            <w:tcW w:w="2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Тасмола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входом в здание Тасмолинской общеобразовательной средней школы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Агатан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входом в здание медицинского пункта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Котантал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входом в здание медицинского пункта</w:t>
            </w:r>
          </w:p>
        </w:tc>
      </w:tr>
      <w:tr>
        <w:trPr>
          <w:trHeight w:val="345" w:hRule="atLeast"/>
        </w:trPr>
        <w:tc>
          <w:tcPr>
            <w:tcW w:w="2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Белогорский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Белогор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входом в здание Белогорской общеобразовательной средней школы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Торатбас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входом в здание Торатбаской начальной школы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Полтава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входом в здание Полтавской общеобразовательной основной школы-сада</w:t>
            </w:r>
          </w:p>
        </w:tc>
      </w:tr>
      <w:tr>
        <w:trPr>
          <w:trHeight w:val="345" w:hRule="atLeast"/>
        </w:trPr>
        <w:tc>
          <w:tcPr>
            <w:tcW w:w="2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Карагашский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Карагаш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входом в здание Карагашской общеобразовательной средней школы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Кайынды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входом в здание Кайындинской общеобразовательной основной школы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входом в здание Аксуатской общеобразовательной основной школы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Каргалы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входом в здание Каргалинской начальной школы</w:t>
            </w:r>
          </w:p>
        </w:tc>
      </w:tr>
      <w:tr>
        <w:trPr>
          <w:trHeight w:val="30" w:hRule="atLeast"/>
        </w:trPr>
        <w:tc>
          <w:tcPr>
            <w:tcW w:w="2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Кызылкульский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Кызылкуль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входом в здание Кызылкульской начальной школы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Шоктыбай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входом в здание Жанатурмыской общеобразовательной основной школы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Урысай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входом в здание Правдинской общеобразовательной основной школы</w:t>
            </w: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Лубенский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Лубенка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входом в здание Лубенской общеобразовательной средней школы</w:t>
            </w:r>
          </w:p>
        </w:tc>
      </w:tr>
      <w:tr>
        <w:trPr>
          <w:trHeight w:val="30" w:hRule="atLeast"/>
        </w:trPr>
        <w:tc>
          <w:tcPr>
            <w:tcW w:w="2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Чингирлауский</w:t>
            </w:r>
          </w:p>
        </w:tc>
        <w:tc>
          <w:tcPr>
            <w:tcW w:w="2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Шынгырлау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входом в здание дома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входом в здание Чиликской общеобразовательной средней школы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входом в здание Чингирлауской общеобразовательной средней школы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входом в здание профессионального лицея № 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