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1bd0" w14:textId="0461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21 февраля 2008 года № А-2/54 "Об установлении водоохранных зон и полос озер Катарколь, Щучье, Малое Чебачье, Большое Чебачье, Боровое, Жукей, реки Нура и режима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 сентября 2012 года № А-10/424. Зарегистрировано Департаментом юстиции Акмолинской области 8 октября 2012 года № 3454.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озер Катарколь, Щучье, Малое Чебачье, Большое Чебачье, Боровое, Жукей, реки Нура и режима их хозяйственного использования" от 21 февраля 2008 года № А-2/54 (зарегистрировано в Реестре государственной регистрации нормативных правовых актов № 3241, опубликовано 4 марта 2008 года в газетах "Акмолинская правда" и "Арка ажары")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"2.Установить режим хозяйственного использования водоохранных зон и водоохранных полос озер Катарколь, Щучье, Малое Чебачье, Большое Чебачье, Боровое, Жукей, реки Нура в соответствии с нормами Водного кодекса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первого заместителя акима области Айтмухаметова К.К.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комитета по водным ресурсам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