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53ed0" w14:textId="af53e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Экибастузского городского маслихата (очередная XXХVIII сессия, IV созыв) от 20 декабря 2011 года N 405/38 "О бюджете города Экибастуза на 2012 - 2014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25 мая 2012 года N 37/6. Зарегистрировано Департаментом юстиции Павлодарской области 04 июня 2012 года N 12-3-328. Утратило силу в связи с истечением срока действия (письмо маслихата города Экибастуза Павлодарской области от 28 августа 2014 года N 1-17/2-01/221)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Экибастуза Павлодарской области от 28.08.2014 N 1-17/2-01/221).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постановления акимата Павлодарской области от 15 мая 2012 года N 148/6 "О внесении изменений и дополнений в постановление акимата Павлодарской области от 20 декабря 2011 года N 272/10 "О реализации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(XL сессия IV созыв) от 6 декабря 2011 года N 404/40 "Об областном бюджете на 2012-2014 годы" и в целях эффективного использования бюджетных средств,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(очередная ХХХVIII сессия, IV созыв) от 20 декабря 2011 года N 405/38 "О бюджете города Экибастуза на 2012 - 2014 годы" (зарегистрировано в Реестре государственной регистрации нормативных правовых актов за N 12-3-311, опубликовано 26 января 2012 года в газете "Отарқа" N 4, 26 января 2012 года в газете "Голос Экибастуза" N 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"9 309 342" заменить цифрами "9 366 589";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"2 788 817" заменить цифрами "2 846 064";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"9 494 545" заменить цифрами "9 551 792";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"15 591" заменить цифрами "14 091";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Экибастузского городского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Председатель сессии,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секретаря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 Лепехин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(внеочередная VI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мая 2012 года N 37/6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ХХХVIII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N 405/38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Экибастуза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524"/>
        <w:gridCol w:w="630"/>
        <w:gridCol w:w="8545"/>
        <w:gridCol w:w="250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2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9366589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6458797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2012157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2012157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3235225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1966565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1023568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243425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1140755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333333"/>
                <w:sz w:val="20"/>
              </w:rPr>
              <w:t>Акцизы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1056000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57908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61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70660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70660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24728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16728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2846064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2846064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2846064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486"/>
        <w:gridCol w:w="614"/>
        <w:gridCol w:w="593"/>
        <w:gridCol w:w="7914"/>
        <w:gridCol w:w="252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9551792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322489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238768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20214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20214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88595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88455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129959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125309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54955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54955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32034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5722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5471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28766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28766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28282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36281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25261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25261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25261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35334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35334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35334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35334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4496120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1166716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55363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54703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1111353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1097727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13626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3161360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3155173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2932754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151682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70737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23799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23799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23799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144245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144245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26123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  для государственных учреждений образования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51991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49699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  за счет трансфертов из республиканского бюджета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565522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516516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510221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143493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144177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40949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43544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9708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37136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16745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49006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49006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47915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1812407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391028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12276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92286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36616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267310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230928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9501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1148420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29391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29391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11032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11032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1107997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1105869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272959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24422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248537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100297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22505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386447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201440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17528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17528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183912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183912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40735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40735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36723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4012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102489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62801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58912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3889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39688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18434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21254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41783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23532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82594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38091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13104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13104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13852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23578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23578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22482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20925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20925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20925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45558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45558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11136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34422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15213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19209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668491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596759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20929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20929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575830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12712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563118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71732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71732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71732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618738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17176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17176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14733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601562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15591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15591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585971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537951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101098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101098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101098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96405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207025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207326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7326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25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кондоминиума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480"/>
        <w:gridCol w:w="564"/>
        <w:gridCol w:w="8642"/>
        <w:gridCol w:w="247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6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8"/>
        <w:gridCol w:w="529"/>
        <w:gridCol w:w="571"/>
        <w:gridCol w:w="636"/>
        <w:gridCol w:w="7890"/>
        <w:gridCol w:w="2526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60243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60243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60243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60243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60243</w:t>
            </w:r>
          </w:p>
        </w:tc>
      </w:tr>
      <w:tr>
        <w:trPr>
          <w:trHeight w:val="315" w:hRule="atLeast"/>
        </w:trPr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522"/>
        <w:gridCol w:w="522"/>
        <w:gridCol w:w="8641"/>
        <w:gridCol w:w="2494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50"/>
        <w:gridCol w:w="2450"/>
      </w:tblGrid>
      <w:tr>
        <w:trPr>
          <w:trHeight w:val="690" w:hRule="atLeast"/>
        </w:trPr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-452471</w:t>
            </w:r>
          </w:p>
        </w:tc>
      </w:tr>
      <w:tr>
        <w:trPr>
          <w:trHeight w:val="285" w:hRule="atLeast"/>
        </w:trPr>
        <w:tc>
          <w:tcPr>
            <w:tcW w:w="10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452471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(внеочередная VI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мая 2012 года N 37/6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ХХХVIII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405/38  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аулов</w:t>
      </w:r>
      <w:r>
        <w:br/>
      </w:r>
      <w:r>
        <w:rPr>
          <w:rFonts w:ascii="Times New Roman"/>
          <w:b/>
          <w:i w:val="false"/>
          <w:color w:val="000000"/>
        </w:rPr>
        <w:t>
(сел), аульных (сельских) округов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"/>
        <w:gridCol w:w="520"/>
        <w:gridCol w:w="562"/>
        <w:gridCol w:w="584"/>
        <w:gridCol w:w="1055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0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Аккольский сельский округ
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Байетский сельский округ
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Железнодорожный сельский округ
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Карасуский сельский округ
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им. академика А. Маргулана
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Комсомольский сельский округ
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Кояндинский сельский округ
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Кудайкольский сельский округ
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Олентинский сельский округ
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Сарыкамысский сельский округ
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Поселок Солнечный
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Торт-Кудук
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Поселок Шидерты
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Экибастузский сельский округ
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(внеочередная VI сессия,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мая 2012 года N 37/6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Экибастузского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(очередная ХХХVIII сессия, IV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2011 года N 405/38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</w:t>
      </w:r>
      <w:r>
        <w:br/>
      </w:r>
      <w:r>
        <w:rPr>
          <w:rFonts w:ascii="Times New Roman"/>
          <w:b/>
          <w:i w:val="false"/>
          <w:color w:val="000000"/>
        </w:rPr>
        <w:t>
вышестоящих бюджетов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0"/>
        <w:gridCol w:w="7059"/>
        <w:gridCol w:w="1669"/>
        <w:gridCol w:w="1605"/>
        <w:gridCol w:w="1437"/>
      </w:tblGrid>
      <w:tr>
        <w:trPr>
          <w:trHeight w:val="255" w:hRule="atLeast"/>
        </w:trPr>
        <w:tc>
          <w:tcPr>
            <w:tcW w:w="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7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администраторов программ/назначение целевых трансфертов</w:t>
            </w:r>
          </w:p>
        </w:tc>
        <w:tc>
          <w:tcPr>
            <w:tcW w:w="1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РБ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</w:t>
            </w:r>
          </w:p>
        </w:tc>
      </w:tr>
      <w:tr>
        <w:trPr>
          <w:trHeight w:val="2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2846064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2526665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319399</w:t>
            </w:r>
          </w:p>
        </w:tc>
      </w:tr>
      <w:tr>
        <w:trPr>
          <w:trHeight w:val="2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капитального и среднего ремонта автомобильных дорог районного значения (улиц города)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87495</w:t>
            </w:r>
          </w:p>
        </w:tc>
      </w:tr>
      <w:tr>
        <w:trPr>
          <w:trHeight w:val="2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49699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49699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157343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157343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 обучающихся на дому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85356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85356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жилищной помощи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теплоэнергетической системы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380300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1055929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854743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201186</w:t>
            </w:r>
          </w:p>
        </w:tc>
      </w:tr>
      <w:tr>
        <w:trPr>
          <w:trHeight w:val="2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 сельских населенных пунктах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13428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13428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Программы занятости 2020: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77841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частичное субсидирование заработной платы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обеспечение деятельности центров занятости населения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14729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14729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молодежная практика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предоставление субсидий на переезд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выплаты ежемесячной помощи студентам из малообеспеченных семей и оставшимся без попечения родителей, обучающимся в ВУЗах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</w:p>
        </w:tc>
      </w:tr>
      <w:tr>
        <w:trPr>
          <w:trHeight w:val="2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капитального ремонта и укрепление материально-технической базы объектов образования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24782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24782</w:t>
            </w:r>
          </w:p>
        </w:tc>
      </w:tr>
      <w:tr>
        <w:trPr>
          <w:trHeight w:val="2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 (по Программе жилищного строительства на 2011 - 2014 годы)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537951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537951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 (ремонт объектов инженерно-транспортной и социальной инфраструктуры в рамках развития сельских населенных пунктов), в том числе: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57247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образования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культуры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дорог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36616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