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d6d8" w14:textId="da7d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представления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 и его типовой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25 июня 2013 года № 193. Зарегистрирован в Министерстве юстиции Республики Казахстан 2 июля 2013 года № 8549.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представления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 согласно приложению 1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 согласно приложению 2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системы государственного управления Министерства экономики и бюджетного планирования Республики Казахстан (Кудайбергеновой А.А.) в установленном законодательством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опубликование настоящего приказа на официальном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интернет-ресурсе Министерства экономики и бюджетного планирования Республики Казахстан.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 вице-министра экономики и бюджетного планирования Республики Казахстан Абылкасымову М.Е.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2013 года № 193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представления отчета деятельности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местных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областей, городов республиканского значения, столицы,</w:t>
      </w:r>
      <w:r>
        <w:br/>
      </w:r>
      <w:r>
        <w:rPr>
          <w:rFonts w:ascii="Times New Roman"/>
          <w:b/>
          <w:i w:val="false"/>
          <w:color w:val="000000"/>
        </w:rPr>
        <w:t>районов, городов областного значения, акимов районов в городе,</w:t>
      </w:r>
      <w:r>
        <w:br/>
      </w:r>
      <w:r>
        <w:rPr>
          <w:rFonts w:ascii="Times New Roman"/>
          <w:b/>
          <w:i w:val="false"/>
          <w:color w:val="000000"/>
        </w:rPr>
        <w:t>городов районного значения, поселков, сел,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по вопросам оказания государственных услуг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представления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 (далее – Правила) разработаны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регламентируют порядок формирования и представления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 (далее – отчет).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 формируется в целях повышения прозрачности и подотчетности деятельности государственных органов, совершенствования процесса оказания государственных услуг.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термины и определения: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-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-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общественный мониторинг качества оказания государственных услуг -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качества оказания государственных услуг -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автоматизация процесса оказания государственной услуги - процедура преобразования административных процессов услугодателя для обеспечения оказания государственной услуги в электронной форме;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и.о. Министра цифрового развития, инноваций и аэрокосмической промышленности РК от 13.02.2024 </w:t>
      </w:r>
      <w:r>
        <w:rPr>
          <w:rFonts w:ascii="Times New Roman"/>
          <w:b w:val="false"/>
          <w:i w:val="false"/>
          <w:color w:val="000000"/>
          <w:sz w:val="28"/>
        </w:rPr>
        <w:t>№ 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приказами Министра цифрового развития, инноваций и аэрокосмической промышленности РК от 20.01.2020 </w:t>
      </w:r>
      <w:r>
        <w:rPr>
          <w:rFonts w:ascii="Times New Roman"/>
          <w:b w:val="false"/>
          <w:i w:val="false"/>
          <w:color w:val="000000"/>
          <w:sz w:val="28"/>
        </w:rPr>
        <w:t>№ 19/НҚ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13.02.2024 </w:t>
      </w:r>
      <w:r>
        <w:rPr>
          <w:rFonts w:ascii="Times New Roman"/>
          <w:b w:val="false"/>
          <w:i w:val="false"/>
          <w:color w:val="000000"/>
          <w:sz w:val="28"/>
        </w:rPr>
        <w:t>№ 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отчета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должен содержать сведения: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основных направлениях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количестве оказанных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совершенствованию, автоматизации процесса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механизме обратной связи с услугополучателями (в том числе количество проведенных заслушиваний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73 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Административным процедурно-процессуальным Кодексом Республики Казахстан. 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мерах, принятых по обращениям физических и юридических лиц, направленных на повышение качества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цифрового развития, инноваций и аэрокосмической промышленности РК от 13.02.2024 </w:t>
      </w:r>
      <w:r>
        <w:rPr>
          <w:rFonts w:ascii="Times New Roman"/>
          <w:b w:val="false"/>
          <w:i w:val="false"/>
          <w:color w:val="000000"/>
          <w:sz w:val="28"/>
        </w:rPr>
        <w:t>№ 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Источниками информации для отчета могут являться: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статистические данные;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результаты </w:t>
      </w:r>
      <w:r>
        <w:rPr>
          <w:rFonts w:ascii="Times New Roman"/>
          <w:b w:val="false"/>
          <w:i w:val="false"/>
          <w:color w:val="000000"/>
          <w:sz w:val="28"/>
        </w:rPr>
        <w:t>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эффективности деятельности государственных органов по направлению "Оказание государственных услуг", проведенной уполномоченными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опросов услугополучателей.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Информация, используемая при разработке отчета, должна соответствовать следующим критериям: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достоверности (используются способы сбора и обработки данных с возможностью проверки точности полученных данных в процессе мониторинга);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сопоставимости (используются сравнительные данные за различные временные периоды);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объективности (используются данные из нескольких независимых источников);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экономичности (получение данных производится с минимально возможными затратами, с использованием существующих методов сбора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прогнозируемости (используются индикаторы, показатели, содержащиеся в стратегических планах, программах, планах мероприятий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полноты (к отчету прикладывается весь перечень источников информации, которые используются для проверки данных и подготовки анализа).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Центральные государственные органы, местные исполнительные органы областей, городов республиканского значения, столицы, районы, города областного значения, акимы районов в городе, городов районного значения, поселков, сел, сельских округов при формировании отчета используют таблицы, диаграммы, презентации, фотографии, слайды.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ежегодно, не позднее 30 апреля года следующего за отчетным, размещают на веб-портале "электронного правительства", интернет-ресурсах и в других средствах массовой информации отчет за предыдущий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настоящим приказом.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2013 года № 193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отчета деятельности центральных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органов,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областей, городов республиканского значения, столицы, районов,</w:t>
      </w:r>
      <w:r>
        <w:br/>
      </w:r>
      <w:r>
        <w:rPr>
          <w:rFonts w:ascii="Times New Roman"/>
          <w:b/>
          <w:i w:val="false"/>
          <w:color w:val="000000"/>
        </w:rPr>
        <w:t>городов областного значения, акимов районов в городе, городов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значения, поселков, сел, сельских округов по вопросам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Типовая форма в редакции приказа Министра национальной экономики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Общие положения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об услугодателе.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государственных услугах: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оказанных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государственных услуг, оказываемых через Государственную корпорацию "Правительство для граждан";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государственных услуг, оказываемых на бесплатной и (или)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государственных услуг, оказываемых в бумажной и (или)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утвержденных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наиболее востребованных государственных услугах.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цифрового развития, инноваций и аэрокосмической промышленности РК от 20.01.2020 </w:t>
      </w:r>
      <w:r>
        <w:rPr>
          <w:rFonts w:ascii="Times New Roman"/>
          <w:b w:val="false"/>
          <w:i w:val="false"/>
          <w:color w:val="000000"/>
          <w:sz w:val="28"/>
        </w:rPr>
        <w:t>№ 19/НҚ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13.02.2024 </w:t>
      </w:r>
      <w:r>
        <w:rPr>
          <w:rFonts w:ascii="Times New Roman"/>
          <w:b w:val="false"/>
          <w:i w:val="false"/>
          <w:color w:val="000000"/>
          <w:sz w:val="28"/>
        </w:rPr>
        <w:t>№ 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Работа с услугополучателями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об источниках и местах доступа к информации о порядке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публичных обсуждениях проектов подзаконных нормативных правовых актов, определяющих порядок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цифрового развития, инноваций и аэрокосмической промышленности РК от 20.01.2020 </w:t>
      </w:r>
      <w:r>
        <w:rPr>
          <w:rFonts w:ascii="Times New Roman"/>
          <w:b w:val="false"/>
          <w:i w:val="false"/>
          <w:color w:val="000000"/>
          <w:sz w:val="28"/>
        </w:rPr>
        <w:t>№ 19/НҚ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по совершенствованию процессов оказания государственных услуг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автоматизации процессов оказания государственных услуг.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Мероприятия, направленные на повышение квалификации сотрудников в сфере оказания государственных услуг.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Нормативно-правовое совершенствование процессов оказания государственных услуг.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цифрового развития, инноваций и аэрокосмической промышленности РК от 13.02.2024 </w:t>
      </w:r>
      <w:r>
        <w:rPr>
          <w:rFonts w:ascii="Times New Roman"/>
          <w:b w:val="false"/>
          <w:i w:val="false"/>
          <w:color w:val="000000"/>
          <w:sz w:val="28"/>
        </w:rPr>
        <w:t>№ 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качеством оказания государственных услуг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жалобах услугополучателей по вопросам оказания государственных услуг (приложение).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внутреннего контроля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контроля за качеством оказания государственных услуг, проведенного уполномоченным органом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общественного мониторинга качества оказания государственных услуг.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Перспективы дальнейшей эффективности и повышения удовлетворенности услугополучателей качеством оказания государственных услуг.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