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2d987" w14:textId="752d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Кызылординского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Кызылординского городского маслихата от 24 декабря 2013 года № 25/5. Зарегистрировано Департаментом юстиции Кызылординской области 24 января 2014 года № 4584. Утратило силу решением Кызылординского городского маслихата от 22 сентября 2016 года № 39-7/9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Кызылординского городского маслихата от 22.09.2016 </w:t>
      </w:r>
      <w:r>
        <w:rPr>
          <w:rFonts w:ascii="Times New Roman"/>
          <w:b w:val="false"/>
          <w:i w:val="false"/>
          <w:color w:val="ff0000"/>
          <w:sz w:val="28"/>
        </w:rPr>
        <w:t>№ 39-7/9</w:t>
      </w:r>
      <w:r>
        <w:rPr>
          <w:rFonts w:ascii="Times New Roman"/>
          <w:b w:val="false"/>
          <w:i w:val="false"/>
          <w:color w:val="ff0000"/>
          <w:sz w:val="28"/>
        </w:rPr>
        <w:t xml:space="preserve"> (вводится в действие со дня подписания и подлежит опубликованию).</w:t>
      </w:r>
      <w:r>
        <w:br/>
      </w:r>
      <w:r>
        <w:rPr>
          <w:rFonts w:ascii="Times New Roman"/>
          <w:b w:val="false"/>
          <w:i w:val="false"/>
          <w:color w:val="000000"/>
          <w:sz w:val="28"/>
        </w:rPr>
        <w:t xml:space="preserve">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03 декабря 2013 года "Об утверждении Типового регламента маслихата"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Кызылординский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регламент</w:t>
      </w:r>
      <w:r>
        <w:rPr>
          <w:rFonts w:ascii="Times New Roman"/>
          <w:b w:val="false"/>
          <w:i w:val="false"/>
          <w:color w:val="000000"/>
          <w:sz w:val="28"/>
        </w:rPr>
        <w:t xml:space="preserve"> Кызылординского городского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очередной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ХХV сессии Кызылординского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ЕСЖАНОВ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Кызылординского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КУТТЫКОЖАЕВ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очередной ХXV сессии</w:t>
            </w:r>
            <w:r>
              <w:br/>
            </w:r>
            <w:r>
              <w:rPr>
                <w:rFonts w:ascii="Times New Roman"/>
                <w:b w:val="false"/>
                <w:i w:val="false"/>
                <w:color w:val="000000"/>
                <w:sz w:val="20"/>
              </w:rPr>
              <w:t>Кызылординского городского маслихата</w:t>
            </w:r>
            <w:r>
              <w:br/>
            </w:r>
            <w:r>
              <w:rPr>
                <w:rFonts w:ascii="Times New Roman"/>
                <w:b w:val="false"/>
                <w:i w:val="false"/>
                <w:color w:val="000000"/>
                <w:sz w:val="20"/>
              </w:rPr>
              <w:t>от 24 декабря 2013 года N 25/5</w:t>
            </w:r>
          </w:p>
        </w:tc>
      </w:tr>
    </w:tbl>
    <w:bookmarkStart w:name="z4" w:id="0"/>
    <w:p>
      <w:pPr>
        <w:spacing w:after="0"/>
        <w:ind w:left="0"/>
        <w:jc w:val="left"/>
      </w:pPr>
      <w:r>
        <w:rPr>
          <w:rFonts w:ascii="Times New Roman"/>
          <w:b/>
          <w:i w:val="false"/>
          <w:color w:val="000000"/>
        </w:rPr>
        <w:t xml:space="preserve"> Регламент Кызылординского городского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Регламент Кызылординского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w:t>
      </w:r>
      <w:r>
        <w:rPr>
          <w:rFonts w:ascii="Times New Roman"/>
          <w:b w:val="false"/>
          <w:i w:val="false"/>
          <w:color w:val="000000"/>
          <w:sz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 Кызылорды.</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города маслихата приглашаются акимы города, поселков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w:t>
      </w:r>
      <w:r>
        <w:rPr>
          <w:rFonts w:ascii="Times New Roman"/>
          <w:b w:val="false"/>
          <w:i w:val="false"/>
          <w:color w:val="000000"/>
          <w:sz w:val="28"/>
        </w:rPr>
        <w:t>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r>
        <w:rPr>
          <w:rFonts w:ascii="Times New Roman"/>
          <w:b w:val="false"/>
          <w:i w:val="false"/>
          <w:color w:val="000000"/>
          <w:sz w:val="28"/>
        </w:rPr>
        <w:t>Изменения в решения маслихата вносятся в порядке, установленном для их принятия.</w:t>
      </w:r>
      <w:r>
        <w:br/>
      </w:r>
      <w:r>
        <w:rPr>
          <w:rFonts w:ascii="Times New Roman"/>
          <w:b w:val="false"/>
          <w:i w:val="false"/>
          <w:color w:val="000000"/>
          <w:sz w:val="28"/>
        </w:rPr>
        <w:t>
      </w:t>
      </w:r>
      <w:r>
        <w:rPr>
          <w:rFonts w:ascii="Times New Roman"/>
          <w:b w:val="false"/>
          <w:i w:val="false"/>
          <w:color w:val="000000"/>
          <w:sz w:val="28"/>
        </w:rPr>
        <w:t>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w:t>
      </w:r>
      <w:r>
        <w:rPr>
          <w:rFonts w:ascii="Times New Roman"/>
          <w:b w:val="false"/>
          <w:i w:val="false"/>
          <w:color w:val="000000"/>
          <w:sz w:val="28"/>
        </w:rPr>
        <w:t>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w:t>
      </w:r>
      <w:r>
        <w:rPr>
          <w:rFonts w:ascii="Times New Roman"/>
          <w:b w:val="false"/>
          <w:i w:val="false"/>
          <w:color w:val="000000"/>
          <w:sz w:val="28"/>
        </w:rPr>
        <w:t>Городской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городского акима.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соответствующей территории в соответствии с Указом Президента Республики Казахстан от 18 января 2006 года </w:t>
      </w:r>
      <w:r>
        <w:rPr>
          <w:rFonts w:ascii="Times New Roman"/>
          <w:b w:val="false"/>
          <w:i w:val="false"/>
          <w:color w:val="000000"/>
          <w:sz w:val="28"/>
        </w:rPr>
        <w:t>N 19</w:t>
      </w:r>
      <w:r>
        <w:rPr>
          <w:rFonts w:ascii="Times New Roman"/>
          <w:b w:val="false"/>
          <w:i w:val="false"/>
          <w:color w:val="000000"/>
          <w:sz w:val="28"/>
        </w:rPr>
        <w:t xml:space="preserve"> "О проведении отчетов акимов перед маслихатами".</w:t>
      </w:r>
      <w:r>
        <w:br/>
      </w:r>
      <w:r>
        <w:rPr>
          <w:rFonts w:ascii="Times New Roman"/>
          <w:b w:val="false"/>
          <w:i w:val="false"/>
          <w:color w:val="000000"/>
          <w:sz w:val="28"/>
        </w:rPr>
        <w:t>
      </w:t>
      </w:r>
      <w:r>
        <w:rPr>
          <w:rFonts w:ascii="Times New Roman"/>
          <w:b w:val="false"/>
          <w:i w:val="false"/>
          <w:color w:val="000000"/>
          <w:sz w:val="28"/>
        </w:rPr>
        <w:t>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w:t>
      </w:r>
      <w:r>
        <w:rPr>
          <w:rFonts w:ascii="Times New Roman"/>
          <w:b w:val="false"/>
          <w:i w:val="false"/>
          <w:color w:val="000000"/>
          <w:sz w:val="28"/>
        </w:rPr>
        <w:t xml:space="preserve">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w:t>
      </w:r>
      <w:r>
        <w:rPr>
          <w:rFonts w:ascii="Times New Roman"/>
          <w:b w:val="false"/>
          <w:i w:val="false"/>
          <w:color w:val="000000"/>
          <w:sz w:val="28"/>
        </w:rPr>
        <w:t>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w:t>
      </w:r>
      <w:r>
        <w:rPr>
          <w:rFonts w:ascii="Times New Roman"/>
          <w:b w:val="false"/>
          <w:i w:val="false"/>
          <w:color w:val="000000"/>
          <w:sz w:val="28"/>
        </w:rPr>
        <w:t>Отчет маслихата представляется населению городов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35. Депутат маслихата по вопросам, отнесенным к компетенции маслихата, обращается с официальным письменным запросом к акиму, председателю и члену Кызылординской городской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39.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5. Должностные лица, постоянные комиссии</w:t>
      </w:r>
      <w:r>
        <w:br/>
      </w:r>
      <w:r>
        <w:rPr>
          <w:rFonts w:ascii="Times New Roman"/>
          <w:b/>
          <w:i w:val="false"/>
          <w:color w:val="000000"/>
        </w:rPr>
        <w:t>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40.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41.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3"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w:t>
      </w:r>
      <w:r>
        <w:rPr>
          <w:rFonts w:ascii="Times New Roman"/>
          <w:b w:val="false"/>
          <w:i w:val="false"/>
          <w:color w:val="000000"/>
          <w:sz w:val="28"/>
        </w:rPr>
        <w:t>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45.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p>
    <w:bookmarkStart w:name="z14"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Количество постоянных комиссий не должно превышать семи.</w:t>
      </w:r>
      <w:r>
        <w:br/>
      </w:r>
      <w:r>
        <w:rPr>
          <w:rFonts w:ascii="Times New Roman"/>
          <w:b w:val="false"/>
          <w:i w:val="false"/>
          <w:color w:val="000000"/>
          <w:sz w:val="28"/>
        </w:rPr>
        <w:t>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47.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w:t>
      </w:r>
      <w:r>
        <w:rPr>
          <w:rFonts w:ascii="Times New Roman"/>
          <w:b w:val="false"/>
          <w:i w:val="false"/>
          <w:color w:val="000000"/>
          <w:sz w:val="28"/>
        </w:rPr>
        <w:t>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49.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15"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52.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53.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w:t>
      </w:r>
      <w:r>
        <w:rPr>
          <w:rFonts w:ascii="Times New Roman"/>
          <w:b w:val="false"/>
          <w:i w:val="false"/>
          <w:color w:val="000000"/>
          <w:sz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6"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56.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17"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58.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63.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8"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w:t>
      </w:r>
      <w:r>
        <w:rPr>
          <w:rFonts w:ascii="Times New Roman"/>
          <w:b w:val="false"/>
          <w:i w:val="false"/>
          <w:color w:val="000000"/>
          <w:sz w:val="28"/>
        </w:rPr>
        <w:t>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66.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