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a7c2" w14:textId="10ca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на договорной основе помещения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9 сентября 2013 года № 293. Зарегистрировано Департаментом юстиции Костанайской области 2 октября 2013 года № 4227. Утратило силу постановлением акимата Карабалыкского района Костанайской области от 9 февраля 2021 года № 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Карабалыкского района Костанайской области от 09.02.2021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постановление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предоставления кандидатам</w:t>
      </w:r>
      <w:r>
        <w:br/>
      </w:r>
      <w:r>
        <w:rPr>
          <w:rFonts w:ascii="Times New Roman"/>
          <w:b/>
          <w:i w:val="false"/>
          <w:color w:val="000000"/>
        </w:rPr>
        <w:t>на договорной основе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8"/>
        <w:gridCol w:w="3962"/>
        <w:gridCol w:w="1199"/>
        <w:gridCol w:w="4101"/>
      </w:tblGrid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участка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 кандидатов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"Карабалыкский районный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"Карабалыкская средняя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имени Абая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Кунанбаева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408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"Карабалыкская средняя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№ 1 имени Максима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Горького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"Карабалыкская средняя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№ 3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Веренка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"Веренская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Гурьяновское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Ворошиловка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конторы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"Ак-Бидай-Агро"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Ельшанское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конторы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"Ак-Бидай-Агро"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Котлованное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конторы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"Ак-Бидай-Агро"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Сарыколь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"Сарыкольская 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Надеждинка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"Надеждинская 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Тогузак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сельского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Белоглинка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Научное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сельского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Святославка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Станционное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сельского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Приуральское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конторы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"Приуральская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нефтебаза"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Фадеевка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конторы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"Агро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Торо" (по согласованию)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Шадыксаевка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"Шадыксаевская 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Дальнее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конторы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"Агро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Торо" (по согласованию)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Подгородка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"Подгородская начальная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Каерак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Центральной площади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"Новотроицкая средняя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Аккудук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"Аккудукская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Магнай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"Магнайская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Жанааул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медицинского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Победа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сельского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Магнай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Центральной площади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Босколь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сельского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Босколь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сельского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Босколь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сельского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"Талапкерская начальная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Саманы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"Михайловская средняя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"Лесная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Светлое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фельдшерского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акушерского пункта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Терентьевка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"Терентьевская основная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Дома культуры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Каракопа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квартире Масальского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Николая Николаевича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Центральной площади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Урнек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"Урнекская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"Лесная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Славянка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квартире Юрченко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Владимира Николаевича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Кособа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"Кособинская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Березовское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Центральной площади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Карачаколь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конторы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"Кред"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Славенка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"Славенская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конторы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"Тогузбай-Агро"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Бурли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"Бурлинская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Песчаное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"Песчаная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"Талдинская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Тастыозек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Тастыозекского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клуба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Смирновка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сельского дома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Рыбкино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"Рыбкинская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школа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акимата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Батмановка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</w:p>
        </w:tc>
      </w:tr>
      <w:tr>
        <w:trPr>
          <w:trHeight w:val="30" w:hRule="atLeast"/>
        </w:trPr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469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столовой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 "Тогаз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К"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