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69ec" w14:textId="47c6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Илийском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10 ноября 2014 года № 39-185. Зарегистрировано Департаментом юстиции Алматинской области 27 ноября 2014 года № 2929. Утратило силу решением Илийского районного маслихата Алматинской области от 26 декабря 2016 года № 10-49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Илийского районного маслихата Алматинской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10-49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 Илийского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случае первоначального назначения возмещение затрат на обучение выплачивается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исполнения настоящего решения возложить на постоянную комиссию районного маслихата "По вопросам социальной защиты населения, труда, занятости, образования, здравоохранения, культуры и языка".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