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4e8b98" w14:textId="94e8b9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"Выдача разрешения на размещение объектов наружной (визуальной) рекламы в полосе отвода автомобильных дорог общего пользования областного и районного значения, а также в населенных пунктах"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Костанайской области от 25 августа 2014 года № 431. Зарегистрировано Департаментом юстиции Костанайской области 3 октября 2014 года № 5107. Утратило силу постановлением акимата Костанайской области от 16 ноября 2015 года № 482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акимата Костанайской области от 16.11.2015 </w:t>
      </w:r>
      <w:r>
        <w:rPr>
          <w:rFonts w:ascii="Times New Roman"/>
          <w:b w:val="false"/>
          <w:i w:val="false"/>
          <w:color w:val="ff0000"/>
          <w:sz w:val="28"/>
        </w:rPr>
        <w:t>№ 482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подписания).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 акимат Костанайской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
</w:t>
      </w:r>
      <w:r>
        <w:rPr>
          <w:rFonts w:ascii="Times New Roman"/>
          <w:b w:val="false"/>
          <w:i w:val="false"/>
          <w:color w:val="000000"/>
          <w:sz w:val="28"/>
        </w:rPr>
        <w:t>
Утвердить прилагаемый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«Выдача разрешения на размещение объектов наружной (визуальной) рекламы в полосе отвода автомобильных дорог общего пользования областного и районного значения, а также в населенных пунктах».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4"/>
        <w:gridCol w:w="4206"/>
      </w:tblGrid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" w:id="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</w:p>
          <w:bookmarkEnd w:id="2"/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Садуакасов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" w:id="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25 августа 2014 года № 434</w:t>
            </w:r>
          </w:p>
          <w:bookmarkEnd w:id="3"/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разрешения на размещение объектов наружной (визуальной) рекламы в полосе отвода автомобильных дорог общего пользования областного и районного значения, а также в населенных пунктах»</w:t>
      </w:r>
    </w:p>
    <w:bookmarkEnd w:id="4"/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Государственная услуга «Выдача разрешения на размещение объектов наружной (визуальной) рекламы в полосе отвода автомобильных дорог общего пользования областного и районного значения, а также в населенных пунктах» (далее - государственная услуга) оказывается структурными подразделениями соответствующих местных исполнительных органов области, городов областного значения и районов, осуществляющих функции в сфере архитектуры и градостроительства, автомобильных дорог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через филиал Республиканского государственного предприятия «Центр обслуживания населения» по Костанайской области и его отделы в городах и районах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через веб-портал «электронного правительства»: www.e.gov.kz или веб-портал «Е-лицензирование»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 оказания государственной услуги - разрешение на размещение объектов наружной (визуальной) рекламы в населенных пунктах или паспорт на размещение объектов наружной (визуальной) рекламы в полосе отвода автомобильных дорог общего пользования областного и районного значения либо мотивированный ответ об отказе в оказании государственной услуги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 Закона Республики Казахстан от 19 декабря 2003 года «О рекламе».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"/>
    <w:bookmarkStart w:name="z1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
Основанием для начала процедуры (действия) по оказанию государственной услуги является принятие заявлений по формам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разрешения на размещение объектов наружной (визуальной) рекламы в полосе отвода автомобильных дорог общего пользования областного и районного значения, а также в населенных пунктах»,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февраля 2014 года № 64 «О вопросах оказания государственных услуг в сфере автомобильных дорог»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и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 либо электронный запрос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</w:t>
      </w:r>
      <w:r>
        <w:rPr>
          <w:rFonts w:ascii="Times New Roman"/>
          <w:b w:val="false"/>
          <w:i w:val="false"/>
          <w:color w:val="000000"/>
          <w:sz w:val="28"/>
        </w:rPr>
        <w:t>
Содержание каждой процедуры (действия) услугополучателя,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сотрудник услугодателя после осуществления приема пакета документов, на копии заявлении ставит отметку о регистрации с указанием даты и времени приема пакета документов - 15 минут, передает пакет документов руководителю услугодателя для наложения визы, в течение 1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регистрация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определяет ответственного исполнителя услугодателя, налагает соответствующую визу, в течение 2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услугодателя рассматривает пакет документов на соответствие предъявляемым требованиям и оформляет проект результата оказания государственной услуги в электронном формате, распечатывает и направляет на подпись руководителю услугодателя в течение 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подписывает результат оказания государственной услуги, в течение 1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сотрудник услугодателя выдает результат оказания государственной услуги услугополучателю,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выдача результата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8"/>
    <w:bookmarkStart w:name="z3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"/>
    <w:bookmarkStart w:name="z3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
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сотрудник услугодателя после осуществления приема пакета документов, на копии заявлении ставит отметку о регистрации с указанием даты и времени приема пакета документов - 15 минут, передает пакет документов руководителю услугодателя для наложения визы, в течение 1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определяет ответственного исполнителя услугодателя и передает с соответствующей визой ответственному исполнителю услугодателя, в течение 2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услугодателя рассматривает пакет документов на соответствие предъявляемым требованиям и оформляет проект результата оказания государственной услуги в электронном формате, распечатывает и направляет на подпись руководителю услугодателя, в течение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услугодателя подписывает результат оказания государственной услуги и передает сотруднику услугодателя, в течение 1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сотрудник услугодателя выдает результат оказания государственной услуги услугополучателю,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прохождения каждого действия (процедуры) с указанием длительности каждой процедуры (действия)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bookmarkStart w:name="z4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"/>
    <w:bookmarkStart w:name="z4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
Описание порядка обращения в ЦОН, длительность обработки запроса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для получения государственной услуги обращается в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работник ЦОНа принимает заявлений от услугополучателя, проверяет правильность заполнения заявлений и полноту пакета документов на соответствие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расписку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работник ЦОНа отказывает в приеме заявлений и выдает расписку об отказе в приеме документов по форме,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заявлений и предоставления полного пакета документов работник ЦОНа регистрирует заявления в информационной системе «Интегрированная информационная система для Центров обслуживания населения»;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работник ЦОНа формирует пакет документов и направляет его услугодателю через курьерскую или иную уполномоченную на это связь, в течение 1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услугодатель подготавливает, подписывает и направляет результат оказания государственной услуги в ЦОН, в течение 3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
</w:t>
      </w:r>
      <w:r>
        <w:rPr>
          <w:rFonts w:ascii="Times New Roman"/>
          <w:b w:val="false"/>
          <w:i w:val="false"/>
          <w:color w:val="000000"/>
          <w:sz w:val="28"/>
        </w:rPr>
        <w:t>
Прием и выдача результатов оказания государственной услуги осуществляется в порядке «электронной» очереди, без ускоренного обслуживания, возможно бронирование «электронной» очереди посредством веб-портала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осуществляется работником ЦОН посредством «безбарьерного обслуживания» на основании расписки в указанный в ней срок, при личном посещении под роспись и по предъявлению документа, удостоверяющего личность или доверенности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ЦОН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осуществление услугополучателем регистрации (авторизации)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выбор услугополучателем электронной государственной услуги, заполнение полей электронного запроса и прикрепление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осуществляет удостоверение электронного запроса для оказания электронной государственной услуги посредством электронной цифровой подписи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обработка (проверка, регистрация) электронного запроса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получает уведомление о статусе электронного запроса и сроке оказания государственной услуги через портал в «личном кабинете»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услугодатель направляет в «личный кабинет» услугополучателя результат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услугополучатель получает результат государственной услуги через портал в своем «личном кабинете».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 указана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размещение объектов наружной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(визуальной) рекламы в полосе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отвода автомобильных 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общего пользования 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районного значения, а также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пунктах»</w:t>
            </w:r>
          </w:p>
          <w:bookmarkEnd w:id="13"/>
        </w:tc>
      </w:tr>
    </w:tbl>
    <w:bookmarkStart w:name="z6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прохождения каждого действия (процедуры) с указанием длительности каждой процедуры (действия)</w:t>
      </w:r>
    </w:p>
    <w:bookmarkEnd w:id="14"/>
    <w:bookmarkStart w:name="z6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88011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размещение объектов наружной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(визуальной) рекламы в полосе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отвода автомобильных 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общего пользования 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районного значения, а также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пунктах»</w:t>
            </w:r>
          </w:p>
          <w:bookmarkEnd w:id="16"/>
        </w:tc>
      </w:tr>
    </w:tbl>
    <w:bookmarkStart w:name="z6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 задействованных в оказании государственной услуги через ЦОН</w:t>
      </w:r>
    </w:p>
    <w:bookmarkEnd w:id="17"/>
    <w:bookmarkStart w:name="z7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25349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"/>
    <w:bookmarkStart w:name="z7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 Условные обозначения и сокращения:</w:t>
      </w:r>
    </w:p>
    <w:bookmarkEnd w:id="19"/>
    <w:bookmarkStart w:name="z7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01854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размещение объектов наружной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(визуальной) рекламы в полосе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отвода автомобильных 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общего пользования 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районного значения, а также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пунктах»</w:t>
            </w:r>
          </w:p>
          <w:bookmarkEnd w:id="21"/>
        </w:tc>
      </w:tr>
    </w:tbl>
    <w:bookmarkStart w:name="z7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2"/>
    <w:bookmarkStart w:name="z7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03251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«Выдача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размещение объектов наружной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(визуальной) рекламы в полосе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отвода автомобильных дорог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общего пользования 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районного значения, а также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пунктах»</w:t>
            </w:r>
          </w:p>
          <w:bookmarkEnd w:id="24"/>
        </w:tc>
      </w:tr>
    </w:tbl>
    <w:bookmarkStart w:name="z7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разрешения на размещение объектов наружной (визуальной) рекламы в полосе отвода автомобильных дорог общего пользования областного и районного значения, а также в населенных пунктах»</w:t>
      </w:r>
    </w:p>
    <w:bookmarkEnd w:id="25"/>
    <w:bookmarkStart w:name="z7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12014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112141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