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1bd9f" w14:textId="661bd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района Магжана Жумабаева Северо-Казахстанской области от 30 января 2014 года № 22-2 "Об утверждении Правил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Магжана Жумабаева Северо-Казахстанской области от 23 декабря 2014 года № 34-2. Зарегистрировано Департаментом юстиции Северо-Казахстанской области 21 января 2015 года № 3071. Утратило силу решением маслихата района Магжана Жумабаева Северо-Казахстанской области от 23 декабря 2015 года № 45-5</w:t>
      </w:r>
    </w:p>
    <w:p>
      <w:pPr>
        <w:spacing w:after="0"/>
        <w:ind w:left="0"/>
        <w:jc w:val="left"/>
      </w:pPr>
      <w:r>
        <w:rPr>
          <w:rFonts w:ascii="Times New Roman"/>
          <w:b w:val="false"/>
          <w:i w:val="false"/>
          <w:color w:val="ff0000"/>
          <w:sz w:val="28"/>
        </w:rPr>
        <w:t xml:space="preserve">      Сноска. Утратило силу решением маслихата района Магжана Жумабаева Северо-Казахстанской области от 23.12. 2015 года </w:t>
      </w:r>
      <w:r>
        <w:rPr>
          <w:rFonts w:ascii="Times New Roman"/>
          <w:b w:val="false"/>
          <w:i w:val="false"/>
          <w:color w:val="ff0000"/>
          <w:sz w:val="28"/>
        </w:rPr>
        <w:t>№ 45-5</w:t>
      </w:r>
      <w:r>
        <w:rPr>
          <w:rFonts w:ascii="Times New Roman"/>
          <w:b w:val="false"/>
          <w:i w:val="false"/>
          <w:color w:val="ff0000"/>
          <w:sz w:val="28"/>
        </w:rPr>
        <w:t xml:space="preserve"> (вводится в действие с 1.01.2016).</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маслихат района Магжана Жумабаева Северо-Казахстанской области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Магжана Жумабаева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 от 30 января 2014 года № 22-2 (зарегистрировано в Реестре государственной регистрации нормативных правовых актов под № 2554, опубликовано 21 февраля 2014 года в районной газете "Мағжан Жұлдызы", 21 февраля 2014 года в районной газете "Вести")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пункт 7</w:t>
      </w:r>
      <w:r>
        <w:rPr>
          <w:rFonts w:ascii="Times New Roman"/>
          <w:b w:val="false"/>
          <w:i w:val="false"/>
          <w:color w:val="000000"/>
          <w:sz w:val="28"/>
        </w:rPr>
        <w:t xml:space="preserve"> Правил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 утвержденных указанным решением (далее-Правила) изложить в новой редакции:</w:t>
      </w:r>
      <w:r>
        <w:br/>
      </w:r>
      <w:r>
        <w:rPr>
          <w:rFonts w:ascii="Times New Roman"/>
          <w:b w:val="false"/>
          <w:i w:val="false"/>
          <w:color w:val="000000"/>
          <w:sz w:val="28"/>
        </w:rPr>
        <w:t>
      </w:t>
      </w:r>
      <w:r>
        <w:rPr>
          <w:rFonts w:ascii="Times New Roman"/>
          <w:b w:val="false"/>
          <w:i w:val="false"/>
          <w:color w:val="000000"/>
          <w:sz w:val="28"/>
        </w:rPr>
        <w:t xml:space="preserve">"7. Перечень категорий Получателей, предельные размеры социальной помощи, кратность, сроки обращения за социальной помощью при наступлении трудной жизненной ситуации вследствие стихийного бедствия или пожара устанавливается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При этом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w:t>
      </w:r>
      <w:r>
        <w:rPr>
          <w:rFonts w:ascii="Times New Roman"/>
          <w:b w:val="false"/>
          <w:i w:val="false"/>
          <w:color w:val="000000"/>
          <w:sz w:val="28"/>
        </w:rPr>
        <w:t>1) основания,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w:t>
      </w:r>
      <w:r>
        <w:rPr>
          <w:rFonts w:ascii="Times New Roman"/>
          <w:b w:val="false"/>
          <w:i w:val="false"/>
          <w:color w:val="000000"/>
          <w:sz w:val="28"/>
        </w:rPr>
        <w:t>3) наличие среднедушевого дохода лица (семьи), не превышающего порога, в размере однократной величины прожиточного минимума.</w:t>
      </w:r>
      <w:r>
        <w:br/>
      </w:r>
      <w:r>
        <w:rPr>
          <w:rFonts w:ascii="Times New Roman"/>
          <w:b w:val="false"/>
          <w:i w:val="false"/>
          <w:color w:val="000000"/>
          <w:sz w:val="28"/>
        </w:rPr>
        <w:t>
      </w:t>
      </w:r>
      <w:r>
        <w:rPr>
          <w:rFonts w:ascii="Times New Roman"/>
          <w:b w:val="false"/>
          <w:i w:val="false"/>
          <w:color w:val="000000"/>
          <w:sz w:val="28"/>
        </w:rPr>
        <w:t>Перечень оснований для отнесения граждан к категории нуждающихся при наступлении трудной жизненной ситуации:</w:t>
      </w:r>
      <w:r>
        <w:br/>
      </w:r>
      <w:r>
        <w:rPr>
          <w:rFonts w:ascii="Times New Roman"/>
          <w:b w:val="false"/>
          <w:i w:val="false"/>
          <w:color w:val="000000"/>
          <w:sz w:val="28"/>
        </w:rPr>
        <w:t>
      </w:t>
      </w:r>
      <w:r>
        <w:rPr>
          <w:rFonts w:ascii="Times New Roman"/>
          <w:b w:val="false"/>
          <w:i w:val="false"/>
          <w:color w:val="000000"/>
          <w:sz w:val="28"/>
        </w:rPr>
        <w:t>нуждаемость участников, инвалидов Великой Отечественной войны и лиц, приравненных к ним, на зубопротезирование без учета дохода в размере стоимости согласно предоставленному счету-фактуре (кроме драгоценных металлов и протезов из металлокерамики, металлоакрила), не более одного раза в год;</w:t>
      </w:r>
      <w:r>
        <w:br/>
      </w:r>
      <w:r>
        <w:rPr>
          <w:rFonts w:ascii="Times New Roman"/>
          <w:b w:val="false"/>
          <w:i w:val="false"/>
          <w:color w:val="000000"/>
          <w:sz w:val="28"/>
        </w:rPr>
        <w:t>
      </w:t>
      </w:r>
      <w:r>
        <w:rPr>
          <w:rFonts w:ascii="Times New Roman"/>
          <w:b w:val="false"/>
          <w:i w:val="false"/>
          <w:color w:val="000000"/>
          <w:sz w:val="28"/>
        </w:rPr>
        <w:t>нуждаемость участников, инвалидов Великой Отечественной войны и лиц, приравненных к ним, на санаторно-курортное лечение без учета дохода в размере стоимости санаторно-курортного лечения в санаториях и профилакториях Республики Казахстан, один раз в год;</w:t>
      </w:r>
      <w:r>
        <w:br/>
      </w:r>
      <w:r>
        <w:rPr>
          <w:rFonts w:ascii="Times New Roman"/>
          <w:b w:val="false"/>
          <w:i w:val="false"/>
          <w:color w:val="000000"/>
          <w:sz w:val="28"/>
        </w:rPr>
        <w:t>
      </w:t>
      </w:r>
      <w:r>
        <w:rPr>
          <w:rFonts w:ascii="Times New Roman"/>
          <w:b w:val="false"/>
          <w:i w:val="false"/>
          <w:color w:val="000000"/>
          <w:sz w:val="28"/>
        </w:rPr>
        <w:t>нуждаемость участников и инвалидов Великой Отечественной войны в ежемесячной компенсации за оплату коммунальных услуг и приобретение топлива без учета дохода в размере двух месячных расчетных показателей (с 01 января 2015 года);</w:t>
      </w:r>
      <w:r>
        <w:br/>
      </w:r>
      <w:r>
        <w:rPr>
          <w:rFonts w:ascii="Times New Roman"/>
          <w:b w:val="false"/>
          <w:i w:val="false"/>
          <w:color w:val="000000"/>
          <w:sz w:val="28"/>
        </w:rPr>
        <w:t>
      </w:t>
      </w:r>
      <w:r>
        <w:rPr>
          <w:rFonts w:ascii="Times New Roman"/>
          <w:b w:val="false"/>
          <w:i w:val="false"/>
          <w:color w:val="000000"/>
          <w:sz w:val="28"/>
        </w:rPr>
        <w:t>нуждаемость лиц больных активной формой туберкулеза, ежеквартально, без учета дохода в размере 5 месячных расчетных показателей по предъявлению справки и списка из учреждения здравоохранения. Выплату социальной помощи производить за истекший месяц.</w:t>
      </w:r>
      <w:r>
        <w:br/>
      </w:r>
      <w:r>
        <w:rPr>
          <w:rFonts w:ascii="Times New Roman"/>
          <w:b w:val="false"/>
          <w:i w:val="false"/>
          <w:color w:val="000000"/>
          <w:sz w:val="28"/>
        </w:rPr>
        <w:t>
      </w:t>
      </w:r>
      <w:r>
        <w:rPr>
          <w:rFonts w:ascii="Times New Roman"/>
          <w:b w:val="false"/>
          <w:i w:val="false"/>
          <w:color w:val="000000"/>
          <w:sz w:val="28"/>
        </w:rPr>
        <w:t>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приложение 1</w:t>
      </w:r>
      <w:r>
        <w:rPr>
          <w:rFonts w:ascii="Times New Roman"/>
          <w:b w:val="false"/>
          <w:i w:val="false"/>
          <w:color w:val="000000"/>
          <w:sz w:val="28"/>
        </w:rPr>
        <w:t xml:space="preserve"> указанных Правил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8"/>
        <w:gridCol w:w="1852"/>
      </w:tblGrid>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Председатель сессии маслихата </w:t>
            </w:r>
            <w:r>
              <w:br/>
            </w:r>
            <w:r>
              <w:rPr>
                <w:rFonts w:ascii="Times New Roman"/>
                <w:b w:val="false"/>
                <w:i w:val="false"/>
                <w:color w:val="000000"/>
                <w:sz w:val="20"/>
              </w:rPr>
              <w:t>
района Магжана Жумабаева</w:t>
            </w:r>
            <w:r>
              <w:br/>
            </w:r>
            <w:r>
              <w:rPr>
                <w:rFonts w:ascii="Times New Roman"/>
                <w:b w:val="false"/>
                <w:i w:val="false"/>
                <w:color w:val="000000"/>
                <w:sz w:val="20"/>
              </w:rPr>
              <w:t>
Северо-Казахстанской области</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Амренова</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Секретарь маслихата</w:t>
            </w:r>
            <w:r>
              <w:br/>
            </w:r>
            <w:r>
              <w:rPr>
                <w:rFonts w:ascii="Times New Roman"/>
                <w:b w:val="false"/>
                <w:i w:val="false"/>
                <w:color w:val="000000"/>
                <w:sz w:val="20"/>
              </w:rPr>
              <w:t>
района Магжана Жумабаева</w:t>
            </w:r>
            <w:r>
              <w:br/>
            </w:r>
            <w:r>
              <w:rPr>
                <w:rFonts w:ascii="Times New Roman"/>
                <w:b w:val="false"/>
                <w:i w:val="false"/>
                <w:color w:val="000000"/>
                <w:sz w:val="20"/>
              </w:rPr>
              <w:t>
Северо-Казахстанской области</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Абильмажинов</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"СОГЛАСОВАНО"</w:t>
            </w:r>
            <w:r>
              <w:br/>
            </w:r>
            <w:r>
              <w:rPr>
                <w:rFonts w:ascii="Times New Roman"/>
                <w:b w:val="false"/>
                <w:i w:val="false"/>
                <w:color w:val="000000"/>
                <w:sz w:val="20"/>
              </w:rPr>
              <w:t>
Аким</w:t>
            </w:r>
            <w:r>
              <w:br/>
            </w:r>
            <w:r>
              <w:rPr>
                <w:rFonts w:ascii="Times New Roman"/>
                <w:b w:val="false"/>
                <w:i w:val="false"/>
                <w:color w:val="000000"/>
                <w:sz w:val="20"/>
              </w:rPr>
              <w:t>
Северо-Казахстанской области</w:t>
            </w:r>
            <w:r>
              <w:br/>
            </w:r>
            <w:r>
              <w:rPr>
                <w:rFonts w:ascii="Times New Roman"/>
                <w:b w:val="false"/>
                <w:i w:val="false"/>
                <w:color w:val="000000"/>
                <w:sz w:val="20"/>
              </w:rPr>
              <w:t>
Е. Султанов</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декабря 2014 года</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11723"/>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Приложение к решению маслихата района Магжана Жумабаева Северо-Казахстанской области от 23 декабря 2014 года № 34-2</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r>
              <w:br/>
            </w:r>
            <w:r>
              <w:rPr>
                <w:rFonts w:ascii="Times New Roman"/>
                <w:b w:val="false"/>
                <w:i w:val="false"/>
                <w:color w:val="000000"/>
                <w:sz w:val="20"/>
              </w:rPr>
              <w:t>
</w:t>
            </w:r>
          </w:p>
        </w:tc>
      </w:tr>
    </w:tbl>
    <w:bookmarkStart w:name="z26" w:id="0"/>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а также кратность и размер оказания социальной помощи</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10443"/>
        <w:gridCol w:w="1"/>
        <w:gridCol w:w="1"/>
        <w:gridCol w:w="1489"/>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Перечень памятных дат и праздничных дней для оказания социальной помощи</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Кратность и размер социальной помощи (в месячных расчетных показателях)</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февраля – "День вывода войск из Афганистана"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Рабочие и служащие соответствующих категорий, обслуживавшие действующие воинские контингенты других стран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ССР, временно находившихся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марта – "Международный женский день"</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алқа", "Күміс алқа", орденами "Материнская Слава I и II степени или получившие ранее звание "Мать-Героиня".</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апреля – "День памяти аварии на Чернобыльской атомной электростанции"</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мая – "День Победы"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50 </w:t>
            </w:r>
            <w:r>
              <w:br/>
            </w:r>
            <w:r>
              <w:rPr>
                <w:rFonts w:ascii="Times New Roman"/>
                <w:b w:val="false"/>
                <w:i w:val="false"/>
                <w:color w:val="000000"/>
                <w:sz w:val="20"/>
              </w:rPr>
              <w:t>
( за исключением 9 мая 2015 года)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засчитывалось на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работавшие в период блокады Ленинграда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 и аварийных команд местной противовоздушной обороны, семьи погибших работников и больниц города Ленинграда.</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Жены (мужья) умерших инвалидов войны и приравненным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 награжденные орденами и медалями бывшего Союза ССР за самоотверженный труд и безупречную воинскую службу в тылу в годы Великой Отечественной войны. </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w:t>
            </w:r>
            <w:r>
              <w:br/>
            </w:r>
            <w:r>
              <w:rPr>
                <w:rFonts w:ascii="Times New Roman"/>
                <w:b w:val="false"/>
                <w:i w:val="false"/>
                <w:color w:val="000000"/>
                <w:sz w:val="20"/>
              </w:rPr>
              <w:t>
( за исключением 9 мая 2015 года)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мая – "День Победы" 2015 года</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мая – "День защитника Отечества"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5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военнослужащих, погибших (умерших) при прохождении воинской службы в мирное время.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мая – "День памяти жертв политических репрессий"</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ССР и в настоящее время являющиеся гражданами Республики Казахстан.</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постоянно проживавшие до применения к ним репрессий на территории, ныне составляющей территории Республики Казахстан, в случаях:</w:t>
            </w:r>
            <w:r>
              <w:br/>
            </w:r>
            <w:r>
              <w:rPr>
                <w:rFonts w:ascii="Times New Roman"/>
                <w:b w:val="false"/>
                <w:i w:val="false"/>
                <w:color w:val="000000"/>
                <w:sz w:val="20"/>
              </w:rPr>
              <w:t>
а) применения репрессий советскими судами и другими органами за пределами бывшего Союза ССР;</w:t>
            </w:r>
            <w:r>
              <w:br/>
            </w:r>
            <w:r>
              <w:rPr>
                <w:rFonts w:ascii="Times New Roman"/>
                <w:b w:val="false"/>
                <w:i w:val="false"/>
                <w:color w:val="000000"/>
                <w:sz w:val="20"/>
              </w:rPr>
              <w:t>
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г) применения репрессий по решениям центральных союзных органов: Верховного суда СССР и его судебных коллегий, коллегии ОГПУ СССР, особого совещания при НКВД-МГБ-МВД СССР, Комиссии Прокуратуры СССР и НКВД СССР по следственным делам и других органов;</w:t>
            </w:r>
            <w:r>
              <w:br/>
            </w: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подвергавшиеся насильственному противоправному переселению в Казахстан и из Казахстана на основании актов высших органов государственной власти Союза ССР.</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 </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августа – "День Конституции Республики Казахстан"</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 </w:t>
            </w: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10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