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a1a3" w14:textId="35ea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Мактааральского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Мактааральского районного маслихата Южно-Казахстанской области от 25 апреля 2014 года № 30-171-V. Зарегистрировано Департаментом юстиции Южно-Казахстанской области 4 июня 2014 года № 2679. Утратило силу решением Мактааральского районного маслихата Южно-Казахстанской области от 20 июня 2016 года № 4-21-VI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Мактааральского районного маслихата Южно-Казахстанской области от 20.06.2016 № 4-21-VI.</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Мактааральский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Мактааральского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2. Настоящее решение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К.Сарсекбаев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О.Дандибаев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Мактааральского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25 апреля 2014 года</w:t>
            </w:r>
            <w:r>
              <w:br/>
            </w:r>
            <w:r>
              <w:rPr>
                <w:rFonts w:ascii="Times New Roman"/>
                <w:b w:val="false"/>
                <w:i w:val="false"/>
                <w:color w:val="000000"/>
                <w:sz w:val="20"/>
              </w:rPr>
              <w:t>№ 30-171-V</w:t>
            </w:r>
          </w:p>
        </w:tc>
      </w:tr>
    </w:tbl>
    <w:bookmarkStart w:name="z5" w:id="0"/>
    <w:p>
      <w:pPr>
        <w:spacing w:after="0"/>
        <w:ind w:left="0"/>
        <w:jc w:val="left"/>
      </w:pPr>
      <w:r>
        <w:rPr>
          <w:rFonts w:ascii="Times New Roman"/>
          <w:b/>
          <w:i w:val="false"/>
          <w:color w:val="000000"/>
        </w:rPr>
        <w:t xml:space="preserve"> Регламент Мактааральского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Мактааральского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Мактааральский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казахском языке, текст на русском языке не изменяется в соответствии с решением Мактааральского районного маслихата Южно-Казахстанской области от 31.03.2015 </w:t>
      </w:r>
      <w:r>
        <w:rPr>
          <w:rFonts w:ascii="Times New Roman"/>
          <w:b w:val="false"/>
          <w:i w:val="false"/>
          <w:color w:val="ff0000"/>
          <w:sz w:val="28"/>
        </w:rPr>
        <w:t>№ 42-254-V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районный маслихат, а также акима района.</w:t>
      </w:r>
      <w:r>
        <w:br/>
      </w:r>
      <w:r>
        <w:rPr>
          <w:rFonts w:ascii="Times New Roman"/>
          <w:b w:val="false"/>
          <w:i w:val="false"/>
          <w:color w:val="000000"/>
          <w:sz w:val="28"/>
        </w:rPr>
        <w:t>
      Внеочередная сессия районного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районного маслихата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города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районного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районного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районом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 xml:space="preserve">30. При уточнении районного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 </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районного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района отчетов об исполнении планов, экономических и социальных программ развития района, районного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Секретарь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районного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районного маслихата, председателями постоянных комиссий. </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xml:space="preserve">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 </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 xml:space="preserve">. </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районном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Организация работы аппарата районного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