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1a4a" w14:textId="d441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30 июля 2010 года № 25/11-IV "Об утверждении Правил оказания малообеспеченным семьям (гражданам)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декабря 2014 года N 32/7-V. Зарегистрировано Департаментом юстиции Восточно-Казахстанской области 26 января 2015 года N 3656. Утратило силу - решением Глубоковского районного маслихата Восточно-Казахстанской области от 25 февраля 2015 года № 33/2-V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25.02.2015 № 33/2-V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"Об утверждении Правил оказания малообеспеченным семьям (гражданам) жилищной помощи" от 30 июля 2010 года № 25/11-IV, зарегистрировано в Реестре государственной регистрации нормативных правовых актов за № 5-9-135, (опубликовано 17 сентября 2010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Для назначения жилищной помощи (гражданин, либо его представитель по доверенности) обращается в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 или веб-портал "электронного правительства" www.egov.kz (далее - портал) с заявлением и представляет перечень документов необходимых для оказания жилищной помощи, определен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малообеспеченным семьям (гражданам)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 (жен/муж)", "Регистрационный номер налогоплательщика"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