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4919" w14:textId="a9f4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Министерства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12 июня 2015 года № 337. Зарегистрирован в Министерстве юстиции Республики Казахстан от 23 июля 2015 года № 11736. Утратил силу приказом Министра обороны Республики Казахстан от 9 марта 2017 года № 105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обороны РК от 09.03.2017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Министерства обороны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Начальнику Административного департамента Министерства обороны Республики Казахстан: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копию настоящего приказа направить в периодические печатные издания и в информационно-правовую систему "Әділет" для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после официального опубликования приказ разместить на веб-сайте Министерства обороны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Руководителя аппарата Министерства обороны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Приказ довести до должностных лиц в части, их касающейся.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Приказ вступает в силу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2015 года № 337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ежегодной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Министерства обороны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Методика ежегодной оценки деятельности административных государственных служащих корпуса "Б" Министерства обороны Республики Казахстан (далее – Методика),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</w:t>
      </w:r>
      <w:r>
        <w:rPr>
          <w:rFonts w:ascii="Times New Roman"/>
          <w:b w:val="false"/>
          <w:i w:val="false"/>
          <w:color w:val="000000"/>
          <w:sz w:val="28"/>
        </w:rPr>
        <w:t>методы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административных государственных служащих корпуса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обороны Республики Казахстан (далее – служащие).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Ежегодная оценка деятельности служащих (далее – оценка) проводится для определения эффективности и качества их работы.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Оценка служащего складывается из: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непосредственного руководителя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круговой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(оценки подчиненных или коллег служащего).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Получение служащим двух оценок "неудовлетворительно" в течение последних трех лет является основанием для проведения аттестации.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принятии решения о проведении </w:t>
      </w:r>
      <w:r>
        <w:rPr>
          <w:rFonts w:ascii="Times New Roman"/>
          <w:b w:val="false"/>
          <w:i w:val="false"/>
          <w:color w:val="000000"/>
          <w:sz w:val="28"/>
        </w:rPr>
        <w:t>аттестации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учитываются результаты оценки, которые являлись основанием для проведения предыдущей аттестации.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Итоговая оценка служащего утверждается постоянно действующей </w:t>
      </w:r>
      <w:r>
        <w:rPr>
          <w:rFonts w:ascii="Times New Roman"/>
          <w:b w:val="false"/>
          <w:i w:val="false"/>
          <w:color w:val="000000"/>
          <w:sz w:val="28"/>
        </w:rPr>
        <w:t>Комиссией по оценке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Комиссия), которая создается Министром обороны Республики Казахстан.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Комиссия состоит не менее, чем из трех членов, в том числе председателя.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Результаты голосования определяются простым большинством голосов членов Комиссии. При равенстве голосов голос председателя является решающим.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Председателем комиссии является руководитель аппарата Министерства обороны Республики Казахстан.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начальник отдела по работе с персоналом Министерства обороны Республики Казахстан ( далее - отдел по работе с персоналом),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Отдел по работе с персоналом формирует: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график проведения оценки по согласованию с председателем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Непосредственный руководитель заполняет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отдела по работе с персоналом, ознакамливает служащего с заполненным оценочным листом и направляет заполненный оценочный лист в отдел по работе с персоналом в течение двух рабочих дней.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начальником отдела по работе с персоналом и непосредственным руководителем служащего в произвольной форме составляется акт об отказе от ознакомления.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Круговая оценка представляет собой оценку подчиненных служащего, а в случае отсутствия подчиненных – лиц, занимающих должности в структурном подразделении (отделе), в котором работает служащий (в случае их наличия).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отделом по работе с персоналом не позднее одного месяца до проведения оценки, исходя из должностных обязанностей и служебных взаимодействий служащего.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Лица, указанные в пункте 14 настоящей Методики, заполняют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>к настоящей Методике.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Оценочные листы, заполненные лицами, указанными в пункте 14 настоящей Методики, направляются в отдел по работе с персоналом в течение двух рабочих дней со дня их получения от отдела по работе с персоналом.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Отдел по работе с персоналом осуществляет расчет средней оценки лиц, указанных в пункте 14 настоящей Методики.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Оценка лицами, указанными в пункте 14 настоящей Методики, осуществляется анонимно.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Итоговая оценка служащего вычисляется отделом по работе с персоналом не позднее пяти рабочих дней до заседания Комиссии по следующей формуле: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где a – итоговая оценка служащего,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b – оценка непосредственного руководителя,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c – средняя оценка лиц, указанных в пункте 14 настоящей Методики.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Итоговая оценка выставляется по следующей шкале: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22 до 33 баллов –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</w:p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Отдел по работе с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Отдел по работе с персоналом предоставляет на заседание Комиссии следующие документы: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заполненный </w:t>
      </w:r>
      <w:r>
        <w:rPr>
          <w:rFonts w:ascii="Times New Roman"/>
          <w:b w:val="false"/>
          <w:i w:val="false"/>
          <w:color w:val="000000"/>
          <w:sz w:val="28"/>
        </w:rPr>
        <w:t>оценочный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заполненный </w:t>
      </w:r>
      <w:r>
        <w:rPr>
          <w:rFonts w:ascii="Times New Roman"/>
          <w:b w:val="false"/>
          <w:i w:val="false"/>
          <w:color w:val="000000"/>
          <w:sz w:val="28"/>
        </w:rPr>
        <w:t>лист круговой оценки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должностную инструкцию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с указанием итоговой оценки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Методике.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Комиссия рассматривает результаты оценки и принимает одно из следующих решений: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отделом по работе с персоналом при расчете результата оценки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недопускается снижение оценки служащего.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Отдел по работе с персоналом ознакамливает служащего с результатами оценки в течении пяти рабочих дней со дня ее завершения.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отдела по работе с персоналом в произвольной форме составляется акт об отказе от ознакомления.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Документы, указанные в пункте 22 настоящей Методики, а также подписанный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заседания Комиссии хранятся в отделе по работе с персоналом.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Обжалование решения Комиссии служащим в уполномоченном органе по делам государственной службы и противодействию коррупции осуществляется в течение десяти рабочих дней со дня вынесения решения.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делам государственной службы и противодействию коррупции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8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оценок):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Ознакомлен(а):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8"/>
        <w:gridCol w:w="3916"/>
        <w:gridCol w:w="2252"/>
        <w:gridCol w:w="1627"/>
        <w:gridCol w:w="1627"/>
      </w:tblGrid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служащего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Круговая оценка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(Ф.И.О. (при его наличии),         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 Дата: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(Ф.И.О., (при его наличии),                    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 Дата: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(Ф.И.О., (при его наличии),          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