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0382a7" w14:textId="e0382a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процентов повышения (понижения) базовых ставок земельного налога на земельные участки города Щучинска, населенных пунктов Бурабайского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Бурабайского районного маслихата Акмолинской области от 6 января 2015 года № 5С-38/3. Зарегистрировано Департаментом юстиции Акмолинской области 4 февраля 2015 года № 4635. Утратило силу решением Бурабайского районного маслихата Акмолинской области от 15 января 2016 года № 5С-51/3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решением Бурабайского районного маслихата Акмолинской области от 15.01.2016 </w:t>
      </w:r>
      <w:r>
        <w:rPr>
          <w:rFonts w:ascii="Times New Roman"/>
          <w:b w:val="false"/>
          <w:i w:val="false"/>
          <w:color w:val="ff0000"/>
          <w:sz w:val="28"/>
        </w:rPr>
        <w:t>№ 5С-51/3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и вводится в действие со дня подписания).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Заголовок решения в редакции решения Бурабайского районного маслихата Акмолинской области от 31.03.2015 </w:t>
      </w:r>
      <w:r>
        <w:rPr>
          <w:rFonts w:ascii="Times New Roman"/>
          <w:b w:val="false"/>
          <w:i w:val="false"/>
          <w:color w:val="ff0000"/>
          <w:sz w:val="28"/>
        </w:rPr>
        <w:t>№ 5С-41/3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8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 от 20 июня 2003 года, </w:t>
      </w:r>
      <w:r>
        <w:rPr>
          <w:rFonts w:ascii="Times New Roman"/>
          <w:b w:val="false"/>
          <w:i w:val="false"/>
          <w:color w:val="000000"/>
          <w:sz w:val="28"/>
        </w:rPr>
        <w:t>статьей 387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10 декабря 2008 года «О налогах и других обязательных платежах в бюджет»,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местном государственном управлении и самоуправлении в Республике Казахстан», Бурабайский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проценты повышения (понижения) базовых ставок земельного налога, за исключением земель, выделенных (отведенных) под автостоянки (паркинги), автозаправочные станции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ХХXVIІI (внеочередной)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сессии районного маслихата                 К.Шаяхметов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У.Бейсенов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СОГЛАСОВАНО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Бурабайского района                   Т. Ташмагамбетов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Бурабайского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06 января 2015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года № 5С-38/3   </w:t>
      </w:r>
    </w:p>
    <w:bookmarkEnd w:id="1"/>
    <w:bookmarkStart w:name="z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Проценты повышения (понижения) базовых ставок земельного налога на земельные участки города Щучинска Бурабайского района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0"/>
        <w:gridCol w:w="2498"/>
        <w:gridCol w:w="9992"/>
      </w:tblGrid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зоны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Проценты повышения (понижения) базовых ставок земельного налога</w:t>
            </w:r>
          </w:p>
        </w:tc>
        <w:tc>
          <w:tcPr>
            <w:tcW w:w="9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 зон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+50</w:t>
            </w:r>
          </w:p>
        </w:tc>
        <w:tc>
          <w:tcPr>
            <w:tcW w:w="9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Зона расположена в центре города. Ограничена следующими улицами: улицей Ломоносова с юга, улицей Пугачева с запада, рекой Кылшакты с востока. С севера граничит с зоной XI. Зона представляет собой центр города, жилой массив которого представлен благоустроенными и частными домами. В этой же зоне сосредоточены большинство объектов социально-культурного быта, магазины, аптеки, кафе, рестораны, гостиницы, рынок, школы, фотосалоны, дом культуры, парк, также здесь расположены большинство административных зданий – районный акимат, городской акимат, прокуратура, суд, военкомат, казначейство, архив, филиал народного банка. Основными и главными улицами являются улица Ауэзова и улица Абылайхана, по этим улицам и примыкающим к ним расположены благоустроенные дома. Значительную часть территории зоны занимает частный сектор.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+40</w:t>
            </w:r>
          </w:p>
        </w:tc>
        <w:tc>
          <w:tcPr>
            <w:tcW w:w="9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Зона расположена ближе к центру города Щучинска. Ограничена: улицей Одесская с юга, улицей Ломоносова, с севера и с востока рекой. На территории зоны расположены школа, стадион, семейно-врачебная амбулатория. По улице Абылайхана расположены благоустроенные дома. По улице Ауэзова имеется станция технического обслуживания, автомойка, минимаркет, кафе. Зона также большей частью представлена частным сектором. Инженерные сети и коммуникации проведены частично.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+20</w:t>
            </w:r>
          </w:p>
        </w:tc>
        <w:tc>
          <w:tcPr>
            <w:tcW w:w="9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Зона ограничена: улицей Рабочая с юга, улицами Пугачева и Снежная с востока, улицей Одесская и зоной ХIV с севера, с западной стороны граничит с зоной ХIV. Жилой массив зоны представлен частным сектором.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+30</w:t>
            </w:r>
          </w:p>
        </w:tc>
        <w:tc>
          <w:tcPr>
            <w:tcW w:w="9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Зона расположена к северу от зоны V и соответственно южная граница зоны проходит по железной дороге. С западной стороны ограничена объездной трассой, с севера граница зоны проходит по улице Одесской и улице Рабочей, с востока граничит с зоной V. Жилой сектор зоны представлен большей частью частными домами. Часть территории с западной стороны занимают промышленные объекты.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+10</w:t>
            </w:r>
          </w:p>
        </w:tc>
        <w:tc>
          <w:tcPr>
            <w:tcW w:w="9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Зона представляет собой территорию, расположенную на южной окраине города Щучинска, представленную частным сектором. Инженерные сети и коммуникации отсутствуют. Из промышленных объектов на территории находятся мясокомбинат, товарищество с ограниченной ответственностью «Газтехнология», нефтебаза, электроподстанция. Ограничена с севера и с востока железной дорогой, с юга и с запада граница не доходит до границы города Щучинска и не включенными в территорию остаются автозаправочные станции по трассе на Астану.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+20</w:t>
            </w:r>
          </w:p>
        </w:tc>
        <w:tc>
          <w:tcPr>
            <w:tcW w:w="9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Зона расположена в северной части города. Ограничена: с севера и северо-востока зоной IX и улицей Синегорская, с востока и юго-востока улицами Степана Разина и Пугачева, с юга и юго-запада улицей Ломоносова, с запада и северо-запада улицами Светлая и Трудовая, и железной дорогой на производственные базы. Зона в основной части представлена частной застройкой, включает производственные объекты и объекты рекреационного назначения.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VII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+30</w:t>
            </w:r>
          </w:p>
        </w:tc>
        <w:tc>
          <w:tcPr>
            <w:tcW w:w="9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Зона расположена на северо-западной окраине города. Ограничена: с запада и юго-запада трассой Кокшетау-Астана, улицей Осенняя, на севере и северо-востоке зоной IX вдоль железной дороги, на востоке железной дорогой на производственные базы, на юге улицей Амангельды. Зона представлена в основной своей части частной застройкой, также расположены средняя школа № 4, магазины, производственные здания, автозаправочные станции, газозаправочная станция.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VIII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+10</w:t>
            </w:r>
          </w:p>
        </w:tc>
        <w:tc>
          <w:tcPr>
            <w:tcW w:w="9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Зона расположена в северо-западной части города. Ограничена: с севера, запада и юго-запада административной границей города Щучинск, на юге и востоке трассой Кокшетау-Астана и прибрежной зоной IX. Зона в основном представлена объектами рекреационного и оздоровительного назначения, также расположены объекты придорожного сервиса, пожарная часть, автозаправочные станции, газозаправочные станции.</w:t>
            </w:r>
          </w:p>
        </w:tc>
      </w:tr>
      <w:tr>
        <w:trPr>
          <w:trHeight w:val="111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IX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+30</w:t>
            </w:r>
          </w:p>
        </w:tc>
        <w:tc>
          <w:tcPr>
            <w:tcW w:w="9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Зона расположена в северо-восточной части города. Ограничена: с севера, востока и юго-востока административной границей города Щучинск, на юге улицами Ботаническая, Профессиональная и Шоссейная, на западе территорией лыжной базы и гольфклуба. Зона представлена частной застройкой, также расположены школа, магазины, гостиницы, производственные объекты.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Зона расположена в восточной части города. Ограничена: с севера и северо-востока XII зоной, с востока ХIII зоной и объездной дорогой на поселок Бурабай, на юге V зоной, на западе I и II зонами. Зона представлена отдельным микрорайоном «Заречный», застройка в основном частная. Инженерные сети и коммуникации проведены частично.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XI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+40</w:t>
            </w:r>
          </w:p>
        </w:tc>
        <w:tc>
          <w:tcPr>
            <w:tcW w:w="9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Зона охватывает прибрежную территорию озера Щучье. Расположена в границах Государственного национального природного парка «Бурабай», на юго-востоке, юге и западе ограничена I, VI, VII, VIII, IX зонами. Зона представлена объектами рекреационного и оздоровительного назначения, включает в себя свободную экономическую зону, санаторий «Щучинский», гольфклуб, товарищество с ограниченной ответственностью «Казахский научно-исследовательский институт лесного хозяйства».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XII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+10</w:t>
            </w:r>
          </w:p>
        </w:tc>
        <w:tc>
          <w:tcPr>
            <w:tcW w:w="9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Зона расположена на востоке города Щучинск. Ограничена: с востока административной границей города, на юге и юго-западе X и ХIII зонами, на западе I зоной, на севере и северо-западе IX и XI зонами. На территории зоны расположена центральная районная больница, лыжная база, поликлиника, спортивная школа, земли Республиканского коммунального государственного предприятия «Кокшетауский лесной селекционный центр».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ХIII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-10</w:t>
            </w:r>
          </w:p>
        </w:tc>
        <w:tc>
          <w:tcPr>
            <w:tcW w:w="9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Зона расположена в юго-восточной части города. Ограничена: с востока, юга и юго-запада административной границей города и ХV зоной, на западе, севере и северо-востоке V, X и XII зонами. Зона представлена объектами дачных кооперативов. Инженерные сети и коммуникации отсутствуют.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ХIV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+10</w:t>
            </w:r>
          </w:p>
        </w:tc>
        <w:tc>
          <w:tcPr>
            <w:tcW w:w="9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Зона расположена в западной части города. Ограничена: с запада административной границей города Щучинска, с севера и северо-востока VI и VII зонами, на востоке и юго-востоке II и III зонами по улицам Светлая и Одесская, на юге IV и ХV зонами. Зона представлена производственными объектами. Инженерные сети и коммуникации проведены, в основном местные.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ХV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-10</w:t>
            </w:r>
          </w:p>
        </w:tc>
        <w:tc>
          <w:tcPr>
            <w:tcW w:w="9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Зона расположена в южной и юго-восточной окраине города. Ограничена: с севера ХIV, V, ХIII зонами вдоль трассы Астана-Кокшетау и проектируемой автодороги по генеральному плану, с востока, юга и запада административной границей города Щучинска. Зона представлена производственными объектами и сельхозпредприятиями. Инженерные сети и коммуникации местные.</w:t>
            </w:r>
          </w:p>
        </w:tc>
      </w:tr>
    </w:tbl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Бурабайского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06 января 2015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года № 5С-38/3    </w:t>
      </w:r>
    </w:p>
    <w:bookmarkEnd w:id="3"/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Проценты повышения (понижения) базовых ставок земельного налога на земельные участки населенных пунктов Бурабайского района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2 - в редакции решения Бурабайского районного маслихата Акмолинской области от 31.03.2015 </w:t>
      </w:r>
      <w:r>
        <w:rPr>
          <w:rFonts w:ascii="Times New Roman"/>
          <w:b w:val="false"/>
          <w:i w:val="false"/>
          <w:color w:val="ff0000"/>
          <w:sz w:val="28"/>
        </w:rPr>
        <w:t>№ 5С-41/3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04"/>
        <w:gridCol w:w="2220"/>
        <w:gridCol w:w="7216"/>
        <w:gridCol w:w="2360"/>
      </w:tblGrid>
      <w:tr>
        <w:trPr>
          <w:trHeight w:val="1785" w:hRule="atLeast"/>
        </w:trPr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зоны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Номера кадастровых кварталов и название населенных пунктов (по округам)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Проценты повышения (понижения) базовых ставок земельного налога</w:t>
            </w:r>
          </w:p>
        </w:tc>
      </w:tr>
      <w:tr>
        <w:trPr>
          <w:trHeight w:val="30" w:hRule="atLeast"/>
        </w:trPr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01-177-014, 015, 038</w:t>
            </w:r>
          </w:p>
        </w:tc>
        <w:tc>
          <w:tcPr>
            <w:tcW w:w="7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Бурабай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+50</w:t>
            </w:r>
          </w:p>
        </w:tc>
      </w:tr>
      <w:tr>
        <w:trPr>
          <w:trHeight w:val="30" w:hRule="atLeast"/>
        </w:trPr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01-171- 002</w:t>
            </w:r>
          </w:p>
        </w:tc>
        <w:tc>
          <w:tcPr>
            <w:tcW w:w="7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Кенесары (Кенесаринский сельский округ)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+50</w:t>
            </w:r>
          </w:p>
        </w:tc>
      </w:tr>
      <w:tr>
        <w:trPr>
          <w:trHeight w:val="30" w:hRule="atLeast"/>
        </w:trPr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01-171-010, 041</w:t>
            </w:r>
          </w:p>
        </w:tc>
        <w:tc>
          <w:tcPr>
            <w:tcW w:w="7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Катарколь (Катаркольский сельский округ)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+50</w:t>
            </w:r>
          </w:p>
        </w:tc>
      </w:tr>
      <w:tr>
        <w:trPr>
          <w:trHeight w:val="30" w:hRule="atLeast"/>
        </w:trPr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01-171-004, 042</w:t>
            </w:r>
          </w:p>
        </w:tc>
        <w:tc>
          <w:tcPr>
            <w:tcW w:w="7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Зеленый бор (Зеленоборский сельский округ)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+50</w:t>
            </w:r>
          </w:p>
        </w:tc>
      </w:tr>
      <w:tr>
        <w:trPr>
          <w:trHeight w:val="30" w:hRule="atLeast"/>
        </w:trPr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01-171-001</w:t>
            </w:r>
          </w:p>
        </w:tc>
        <w:tc>
          <w:tcPr>
            <w:tcW w:w="7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Кызылагаш (Абылайханский сельский округ)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+50</w:t>
            </w:r>
          </w:p>
        </w:tc>
      </w:tr>
      <w:tr>
        <w:trPr>
          <w:trHeight w:val="30" w:hRule="atLeast"/>
        </w:trPr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01-171-015</w:t>
            </w:r>
          </w:p>
        </w:tc>
        <w:tc>
          <w:tcPr>
            <w:tcW w:w="7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Окжетпес (поселок Бурабай)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+50</w:t>
            </w:r>
          </w:p>
        </w:tc>
      </w:tr>
      <w:tr>
        <w:trPr>
          <w:trHeight w:val="30" w:hRule="atLeast"/>
        </w:trPr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VII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01-171-011</w:t>
            </w:r>
          </w:p>
        </w:tc>
        <w:tc>
          <w:tcPr>
            <w:tcW w:w="7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Атамекен (сельский округ Атамекен)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+40</w:t>
            </w:r>
          </w:p>
        </w:tc>
      </w:tr>
      <w:tr>
        <w:trPr>
          <w:trHeight w:val="30" w:hRule="atLeast"/>
        </w:trPr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VIII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01-171-003</w:t>
            </w:r>
          </w:p>
        </w:tc>
        <w:tc>
          <w:tcPr>
            <w:tcW w:w="7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Акылбай (Абылайханский сельский округ)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+40</w:t>
            </w:r>
          </w:p>
        </w:tc>
      </w:tr>
      <w:tr>
        <w:trPr>
          <w:trHeight w:val="30" w:hRule="atLeast"/>
        </w:trPr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IX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01-171-004</w:t>
            </w:r>
          </w:p>
        </w:tc>
        <w:tc>
          <w:tcPr>
            <w:tcW w:w="7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Молбаза (Зеленоборский сельский округ)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+40</w:t>
            </w:r>
          </w:p>
        </w:tc>
      </w:tr>
      <w:tr>
        <w:trPr>
          <w:trHeight w:val="30" w:hRule="atLeast"/>
        </w:trPr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01-171-012</w:t>
            </w:r>
          </w:p>
        </w:tc>
        <w:tc>
          <w:tcPr>
            <w:tcW w:w="7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Урумкай (Урумкайский сельский округ)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+30</w:t>
            </w:r>
          </w:p>
        </w:tc>
      </w:tr>
      <w:tr>
        <w:trPr>
          <w:trHeight w:val="30" w:hRule="atLeast"/>
        </w:trPr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XI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01-171-008</w:t>
            </w:r>
          </w:p>
        </w:tc>
        <w:tc>
          <w:tcPr>
            <w:tcW w:w="7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Златополье (Златопольский сельский округ)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+30</w:t>
            </w:r>
          </w:p>
        </w:tc>
      </w:tr>
      <w:tr>
        <w:trPr>
          <w:trHeight w:val="30" w:hRule="atLeast"/>
        </w:trPr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XII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01-171-010</w:t>
            </w:r>
          </w:p>
        </w:tc>
        <w:tc>
          <w:tcPr>
            <w:tcW w:w="7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Ключевое (Катаркольский сельский округ)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+30</w:t>
            </w:r>
          </w:p>
        </w:tc>
      </w:tr>
      <w:tr>
        <w:trPr>
          <w:trHeight w:val="30" w:hRule="atLeast"/>
        </w:trPr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XIII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01-171-010</w:t>
            </w:r>
          </w:p>
        </w:tc>
        <w:tc>
          <w:tcPr>
            <w:tcW w:w="7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Сосновка (Катаркольский сельский округ)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+30</w:t>
            </w:r>
          </w:p>
        </w:tc>
      </w:tr>
      <w:tr>
        <w:trPr>
          <w:trHeight w:val="30" w:hRule="atLeast"/>
        </w:trPr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XIV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01-171-015</w:t>
            </w:r>
          </w:p>
        </w:tc>
        <w:tc>
          <w:tcPr>
            <w:tcW w:w="7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Успеноюрьевка (Успеноюрьевский сельский округ)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+20</w:t>
            </w:r>
          </w:p>
        </w:tc>
      </w:tr>
      <w:tr>
        <w:trPr>
          <w:trHeight w:val="30" w:hRule="atLeast"/>
        </w:trPr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XV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01-171-005</w:t>
            </w:r>
          </w:p>
        </w:tc>
        <w:tc>
          <w:tcPr>
            <w:tcW w:w="7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Наурызбай батыра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+20</w:t>
            </w:r>
          </w:p>
        </w:tc>
      </w:tr>
      <w:tr>
        <w:trPr>
          <w:trHeight w:val="30" w:hRule="atLeast"/>
        </w:trPr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XVI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01-171-010</w:t>
            </w:r>
          </w:p>
        </w:tc>
        <w:tc>
          <w:tcPr>
            <w:tcW w:w="7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Вишневое (Катаркольский сельский округ)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+20</w:t>
            </w:r>
          </w:p>
        </w:tc>
      </w:tr>
      <w:tr>
        <w:trPr>
          <w:trHeight w:val="30" w:hRule="atLeast"/>
        </w:trPr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XVII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01-171-004</w:t>
            </w:r>
          </w:p>
        </w:tc>
        <w:tc>
          <w:tcPr>
            <w:tcW w:w="7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Кымызынай (Зеленоборский сельский округ)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+20</w:t>
            </w:r>
          </w:p>
        </w:tc>
      </w:tr>
      <w:tr>
        <w:trPr>
          <w:trHeight w:val="30" w:hRule="atLeast"/>
        </w:trPr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XVIII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01-171-014</w:t>
            </w:r>
          </w:p>
        </w:tc>
        <w:tc>
          <w:tcPr>
            <w:tcW w:w="7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Веденовка (Веденовский сельский округ)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+10</w:t>
            </w:r>
          </w:p>
        </w:tc>
      </w:tr>
      <w:tr>
        <w:trPr>
          <w:trHeight w:val="30" w:hRule="atLeast"/>
        </w:trPr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XIX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01-171-011</w:t>
            </w:r>
          </w:p>
        </w:tc>
        <w:tc>
          <w:tcPr>
            <w:tcW w:w="7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Жасыл (сельский округ Атамекен)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+10</w:t>
            </w:r>
          </w:p>
        </w:tc>
      </w:tr>
      <w:tr>
        <w:trPr>
          <w:trHeight w:val="30" w:hRule="atLeast"/>
        </w:trPr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XX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01-171-006</w:t>
            </w:r>
          </w:p>
        </w:tc>
        <w:tc>
          <w:tcPr>
            <w:tcW w:w="7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Мадениет (Зеленоборский сельский округ)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+10</w:t>
            </w:r>
          </w:p>
        </w:tc>
      </w:tr>
      <w:tr>
        <w:trPr>
          <w:trHeight w:val="30" w:hRule="atLeast"/>
        </w:trPr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XXI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01-171-011</w:t>
            </w:r>
          </w:p>
        </w:tc>
        <w:tc>
          <w:tcPr>
            <w:tcW w:w="7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Каражар (сельский округ Атамекен)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+10</w:t>
            </w:r>
          </w:p>
        </w:tc>
      </w:tr>
      <w:tr>
        <w:trPr>
          <w:trHeight w:val="30" w:hRule="atLeast"/>
        </w:trPr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XXII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01-171-007</w:t>
            </w:r>
          </w:p>
        </w:tc>
        <w:tc>
          <w:tcPr>
            <w:tcW w:w="7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Баянбай (Кенесаринский сельский округ)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+10</w:t>
            </w:r>
          </w:p>
        </w:tc>
      </w:tr>
      <w:tr>
        <w:trPr>
          <w:trHeight w:val="30" w:hRule="atLeast"/>
        </w:trPr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XXIII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01-171-037</w:t>
            </w:r>
          </w:p>
        </w:tc>
        <w:tc>
          <w:tcPr>
            <w:tcW w:w="7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Сарыбулак (поселок Бурабай)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+10</w:t>
            </w:r>
          </w:p>
        </w:tc>
      </w:tr>
      <w:tr>
        <w:trPr>
          <w:trHeight w:val="30" w:hRule="atLeast"/>
        </w:trPr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XXIV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01-171-003</w:t>
            </w:r>
          </w:p>
        </w:tc>
        <w:tc>
          <w:tcPr>
            <w:tcW w:w="7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Озерное (Абылайханский сельский округ)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XXV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01-171-008</w:t>
            </w:r>
          </w:p>
        </w:tc>
        <w:tc>
          <w:tcPr>
            <w:tcW w:w="7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Савинка (Златопольский сельский округ)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XXVI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01-171-009</w:t>
            </w:r>
          </w:p>
        </w:tc>
        <w:tc>
          <w:tcPr>
            <w:tcW w:w="7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Карашилик (Урумкайский сельский округ)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XXVII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01-171-001</w:t>
            </w:r>
          </w:p>
        </w:tc>
        <w:tc>
          <w:tcPr>
            <w:tcW w:w="7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Новый Карабаур (Абылайханский сельский округ)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XXVIII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01-171-011</w:t>
            </w:r>
          </w:p>
        </w:tc>
        <w:tc>
          <w:tcPr>
            <w:tcW w:w="7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Жанажол (сельский округ Атамекен)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-10</w:t>
            </w:r>
          </w:p>
        </w:tc>
      </w:tr>
      <w:tr>
        <w:trPr>
          <w:trHeight w:val="30" w:hRule="atLeast"/>
        </w:trPr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XXIX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01-171-009</w:t>
            </w:r>
          </w:p>
        </w:tc>
        <w:tc>
          <w:tcPr>
            <w:tcW w:w="7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Красный кордон (Урумкайский сельский округ)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-10</w:t>
            </w:r>
          </w:p>
        </w:tc>
      </w:tr>
      <w:tr>
        <w:trPr>
          <w:trHeight w:val="30" w:hRule="atLeast"/>
        </w:trPr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XXX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01-171-011</w:t>
            </w:r>
          </w:p>
        </w:tc>
        <w:tc>
          <w:tcPr>
            <w:tcW w:w="7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Жаркайын (сельский округ Атамекен)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-10</w:t>
            </w:r>
          </w:p>
        </w:tc>
      </w:tr>
      <w:tr>
        <w:trPr>
          <w:trHeight w:val="30" w:hRule="atLeast"/>
        </w:trPr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XXXI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01-171-008</w:t>
            </w:r>
          </w:p>
        </w:tc>
        <w:tc>
          <w:tcPr>
            <w:tcW w:w="7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Сотниковка (Златопольский сельский округ)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-10</w:t>
            </w:r>
          </w:p>
        </w:tc>
      </w:tr>
      <w:tr>
        <w:trPr>
          <w:trHeight w:val="30" w:hRule="atLeast"/>
        </w:trPr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XXXII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01-171-011</w:t>
            </w:r>
          </w:p>
        </w:tc>
        <w:tc>
          <w:tcPr>
            <w:tcW w:w="7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Шиели (сельский округ Атамекен)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-10</w:t>
            </w:r>
          </w:p>
        </w:tc>
      </w:tr>
      <w:tr>
        <w:trPr>
          <w:trHeight w:val="30" w:hRule="atLeast"/>
        </w:trPr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XXXIII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01-171-007</w:t>
            </w:r>
          </w:p>
        </w:tc>
        <w:tc>
          <w:tcPr>
            <w:tcW w:w="7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Брусиловка (Кенесаринский сельский округ)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-10</w:t>
            </w:r>
          </w:p>
        </w:tc>
      </w:tr>
      <w:tr>
        <w:trPr>
          <w:trHeight w:val="30" w:hRule="atLeast"/>
        </w:trPr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XXXIV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01-171-012</w:t>
            </w:r>
          </w:p>
        </w:tc>
        <w:tc>
          <w:tcPr>
            <w:tcW w:w="7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Дмитриевка (Урумкайский сельский округ)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-10</w:t>
            </w:r>
          </w:p>
        </w:tc>
      </w:tr>
      <w:tr>
        <w:trPr>
          <w:trHeight w:val="30" w:hRule="atLeast"/>
        </w:trPr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XXXV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01-171-009</w:t>
            </w:r>
          </w:p>
        </w:tc>
        <w:tc>
          <w:tcPr>
            <w:tcW w:w="7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Корнекты (Урумкайский сельский округ)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-10</w:t>
            </w:r>
          </w:p>
        </w:tc>
      </w:tr>
      <w:tr>
        <w:trPr>
          <w:trHeight w:val="30" w:hRule="atLeast"/>
        </w:trPr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XXXVI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01-171-006</w:t>
            </w:r>
          </w:p>
        </w:tc>
        <w:tc>
          <w:tcPr>
            <w:tcW w:w="7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Жанаталап (Зеленоборский сельский округ)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-20</w:t>
            </w:r>
          </w:p>
        </w:tc>
      </w:tr>
      <w:tr>
        <w:trPr>
          <w:trHeight w:val="30" w:hRule="atLeast"/>
        </w:trPr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XXXVII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01-171-013</w:t>
            </w:r>
          </w:p>
        </w:tc>
        <w:tc>
          <w:tcPr>
            <w:tcW w:w="7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Первомайское (Златопольский сельский округ)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-20</w:t>
            </w:r>
          </w:p>
        </w:tc>
      </w:tr>
      <w:tr>
        <w:trPr>
          <w:trHeight w:val="30" w:hRule="atLeast"/>
        </w:trPr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XXXVIII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01-171-013</w:t>
            </w:r>
          </w:p>
        </w:tc>
        <w:tc>
          <w:tcPr>
            <w:tcW w:w="7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Лесной хутор (Златопольский сельский округ)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-20</w:t>
            </w:r>
          </w:p>
        </w:tc>
      </w:tr>
      <w:tr>
        <w:trPr>
          <w:trHeight w:val="30" w:hRule="atLeast"/>
        </w:trPr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XXXIX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01-171-013</w:t>
            </w:r>
          </w:p>
        </w:tc>
        <w:tc>
          <w:tcPr>
            <w:tcW w:w="7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Тулькули (Златопольский сельский округ)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-20</w:t>
            </w:r>
          </w:p>
        </w:tc>
      </w:tr>
      <w:tr>
        <w:trPr>
          <w:trHeight w:val="30" w:hRule="atLeast"/>
        </w:trPr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XL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01-171-012</w:t>
            </w:r>
          </w:p>
        </w:tc>
        <w:tc>
          <w:tcPr>
            <w:tcW w:w="7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Кульстан (Урумкайский сельский округ)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-20</w:t>
            </w:r>
          </w:p>
        </w:tc>
      </w:tr>
      <w:tr>
        <w:trPr>
          <w:trHeight w:val="30" w:hRule="atLeast"/>
        </w:trPr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XLI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01-171-012</w:t>
            </w:r>
          </w:p>
        </w:tc>
        <w:tc>
          <w:tcPr>
            <w:tcW w:w="7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Ынталы (Урумкайский сельский округ)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-20</w:t>
            </w:r>
          </w:p>
        </w:tc>
      </w:tr>
      <w:tr>
        <w:trPr>
          <w:trHeight w:val="30" w:hRule="atLeast"/>
        </w:trPr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XLII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01-171-012</w:t>
            </w:r>
          </w:p>
        </w:tc>
        <w:tc>
          <w:tcPr>
            <w:tcW w:w="7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Киндыккарагай (Урумкайский сельский округ)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-20</w:t>
            </w:r>
          </w:p>
        </w:tc>
      </w:tr>
      <w:tr>
        <w:trPr>
          <w:trHeight w:val="30" w:hRule="atLeast"/>
        </w:trPr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XLIII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01-171-016</w:t>
            </w:r>
          </w:p>
        </w:tc>
        <w:tc>
          <w:tcPr>
            <w:tcW w:w="7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Николаевка (Успеноюрьевский сельский округ)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-20</w:t>
            </w:r>
          </w:p>
        </w:tc>
      </w:tr>
      <w:tr>
        <w:trPr>
          <w:trHeight w:val="30" w:hRule="atLeast"/>
        </w:trPr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XLIV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01-171-015</w:t>
            </w:r>
          </w:p>
        </w:tc>
        <w:tc>
          <w:tcPr>
            <w:tcW w:w="7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Ульгиалган (Успеноюрьевский сельский округ)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-30</w:t>
            </w:r>
          </w:p>
        </w:tc>
      </w:tr>
      <w:tr>
        <w:trPr>
          <w:trHeight w:val="30" w:hRule="atLeast"/>
        </w:trPr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XLV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01-171-015</w:t>
            </w:r>
          </w:p>
        </w:tc>
        <w:tc>
          <w:tcPr>
            <w:tcW w:w="7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Клинцы (Успеноюрьевский сельский округ)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-30</w:t>
            </w:r>
          </w:p>
        </w:tc>
      </w:tr>
      <w:tr>
        <w:trPr>
          <w:trHeight w:val="30" w:hRule="atLeast"/>
        </w:trPr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XLVI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01-171-016</w:t>
            </w:r>
          </w:p>
        </w:tc>
        <w:tc>
          <w:tcPr>
            <w:tcW w:w="7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Райгородок (Успеноюрьевский сельский округ)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-30</w:t>
            </w:r>
          </w:p>
        </w:tc>
      </w:tr>
      <w:tr>
        <w:trPr>
          <w:trHeight w:val="30" w:hRule="atLeast"/>
        </w:trPr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XLVII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01-171-013</w:t>
            </w:r>
          </w:p>
        </w:tc>
        <w:tc>
          <w:tcPr>
            <w:tcW w:w="7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Новоандреевка (Златопольский сельский округ)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-30</w:t>
            </w:r>
          </w:p>
        </w:tc>
      </w:tr>
      <w:tr>
        <w:trPr>
          <w:trHeight w:val="120" w:hRule="atLeast"/>
        </w:trPr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XLVIII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01-171-015</w:t>
            </w:r>
          </w:p>
        </w:tc>
        <w:tc>
          <w:tcPr>
            <w:tcW w:w="7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Карагай (Успеноюрьевский сельский округ)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-30</w:t>
            </w:r>
          </w:p>
        </w:tc>
      </w:tr>
      <w:tr>
        <w:trPr>
          <w:trHeight w:val="150" w:hRule="atLeast"/>
        </w:trPr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XLIX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01-171-014</w:t>
            </w:r>
          </w:p>
        </w:tc>
        <w:tc>
          <w:tcPr>
            <w:tcW w:w="7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Жанатуган (Веденовский сельский округ)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-40</w:t>
            </w:r>
          </w:p>
        </w:tc>
      </w:tr>
      <w:tr>
        <w:trPr>
          <w:trHeight w:val="30" w:hRule="atLeast"/>
        </w:trPr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L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01-171-016</w:t>
            </w:r>
          </w:p>
        </w:tc>
        <w:tc>
          <w:tcPr>
            <w:tcW w:w="7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Карабулак (Веденовский сельский округ)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-40</w:t>
            </w:r>
          </w:p>
        </w:tc>
      </w:tr>
      <w:tr>
        <w:trPr>
          <w:trHeight w:val="30" w:hRule="atLeast"/>
        </w:trPr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LI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01-171-014</w:t>
            </w:r>
          </w:p>
        </w:tc>
        <w:tc>
          <w:tcPr>
            <w:tcW w:w="7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Федосеевка (Веденовский сельский округ)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-50</w:t>
            </w:r>
          </w:p>
        </w:tc>
      </w:tr>
    </w:tbl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Бурабайского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06 января 2015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года № 5С-38/3   </w:t>
      </w:r>
    </w:p>
    <w:bookmarkEnd w:id="5"/>
    <w:bookmarkStart w:name="z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Проценты повышения (понижения) базовых ставок земельного налога на земли сельскохозяйственного назначения Бурабайского района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3 исключено решением Бурабайского районного маслихата Акмолинской области от 31.03.2015 </w:t>
      </w:r>
      <w:r>
        <w:rPr>
          <w:rFonts w:ascii="Times New Roman"/>
          <w:b w:val="false"/>
          <w:i w:val="false"/>
          <w:color w:val="ff0000"/>
          <w:sz w:val="28"/>
        </w:rPr>
        <w:t>№ 5С-41/3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