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c659" w14:textId="f85c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Шетского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17 сентября 2015 года № 32/285. Зарегистрировано Департаментом юстиции Карагандинской области 14 октября 2015 года № 3446. Утратило силу решением Шетского районного маслихата Карагандинской области от 4 марта 2016 года № 39/334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04.03.2016 № 39/334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 Шетский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Шетского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аппарата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5554"/>
        <w:gridCol w:w="56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Смагулулы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ХХХІІ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17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32/285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Шетского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аппарата Шетского районного маслихата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по управлению персоналом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по управлению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по управлению персоналом, ознакамливает служащего с заполненным оценочным листом и направляет заполненный оценочный лист главному специалисту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главным специалистом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главным специалистом по управлению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главному специалисту по управлению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по управлению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главным специалистом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главным специалистом по управлению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</w:t>
      </w:r>
      <w:r>
        <w:rPr>
          <w:rFonts w:ascii="Times New Roman"/>
          <w:b/>
          <w:i w:val="false"/>
          <w:color w:val="000000"/>
        </w:rPr>
        <w:t>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1"/>
        <w:gridCol w:w="7769"/>
      </w:tblGrid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</w:t>
      </w:r>
      <w:r>
        <w:rPr>
          <w:rFonts w:ascii="Times New Roman"/>
          <w:b/>
          <w:i w:val="false"/>
          <w:color w:val="000000"/>
        </w:rPr>
        <w:t>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3942"/>
        <w:gridCol w:w="2029"/>
        <w:gridCol w:w="2029"/>
        <w:gridCol w:w="2318"/>
        <w:gridCol w:w="8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аппарата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</w:t>
      </w:r>
      <w:r>
        <w:rPr>
          <w:rFonts w:ascii="Times New Roman"/>
          <w:b/>
          <w:i w:val="false"/>
          <w:color w:val="000000"/>
        </w:rPr>
        <w:t>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