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14b7c" w14:textId="5614b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Ливановка Камыстинского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22 декабря 2015 года № 410. Зарегистрировано Департаментом юстиции Костанайской области 22 января 2016 года № 6173. Утратило силу решением маслихата Камыстинского района Костанайской области от 11 марта 2020 года № 307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Камыстинского района Костанайской области от 11.03.2020 </w:t>
      </w:r>
      <w:r>
        <w:rPr>
          <w:rFonts w:ascii="Times New Roman"/>
          <w:b w:val="false"/>
          <w:i w:val="false"/>
          <w:color w:val="ff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Ливановка Камыстинского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села Ливановка Камыстинского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Оркашбаев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Камыстинского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Рахимжанов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2015 года № 410 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</w:t>
      </w:r>
      <w:r>
        <w:br/>
      </w:r>
      <w:r>
        <w:rPr>
          <w:rFonts w:ascii="Times New Roman"/>
          <w:b/>
          <w:i w:val="false"/>
          <w:color w:val="000000"/>
        </w:rPr>
        <w:t>местного сообщества села Ливановка Камыстинского</w:t>
      </w:r>
      <w:r>
        <w:br/>
      </w:r>
      <w:r>
        <w:rPr>
          <w:rFonts w:ascii="Times New Roman"/>
          <w:b/>
          <w:i w:val="false"/>
          <w:color w:val="000000"/>
        </w:rPr>
        <w:t>района Костанайской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Ливановка Камыстинского района Костанайской области (далее – село Ливановка)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Ливановка.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 (далее - раздельный сход) на территории села Ливановка созывается и проводится с целью избрания представителей для участия в сходе местного сообщества.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</w:t>
      </w:r>
      <w:r>
        <w:br/>
      </w:r>
      <w:r>
        <w:rPr>
          <w:rFonts w:ascii="Times New Roman"/>
          <w:b/>
          <w:i w:val="false"/>
          <w:color w:val="000000"/>
        </w:rPr>
        <w:t>раздельных сходов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села Ливановка.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Камыстинского района на проведение схода местного сообщества.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Ливановка организуется акимом села Ливановка.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 Ливановка, имеющих право в нем участвовать.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села Ливановка или уполномоченным им лицом.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села Ливановка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Ливановка для участия в сходе местного сообщества выдвигаются участниками раздельного схода в соответствии с количественным составом, утвержденным Камыстинским районным маслихатом.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Ливановка для участия в сходе местного сообщества определяется на основе принципа равного представительства.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села Ливановка.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2015 года № 410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</w:t>
      </w:r>
      <w:r>
        <w:br/>
      </w:r>
      <w:r>
        <w:rPr>
          <w:rFonts w:ascii="Times New Roman"/>
          <w:b/>
          <w:i w:val="false"/>
          <w:color w:val="000000"/>
        </w:rPr>
        <w:t>жителей села для участия в сходе местного</w:t>
      </w:r>
      <w:r>
        <w:br/>
      </w:r>
      <w:r>
        <w:rPr>
          <w:rFonts w:ascii="Times New Roman"/>
          <w:b/>
          <w:i w:val="false"/>
          <w:color w:val="000000"/>
        </w:rPr>
        <w:t>сообщества села Ливановка Камыстинского</w:t>
      </w:r>
      <w:r>
        <w:br/>
      </w:r>
      <w:r>
        <w:rPr>
          <w:rFonts w:ascii="Times New Roman"/>
          <w:b/>
          <w:i w:val="false"/>
          <w:color w:val="000000"/>
        </w:rPr>
        <w:t>района Костанайской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0"/>
        <w:gridCol w:w="3290"/>
        <w:gridCol w:w="5720"/>
      </w:tblGrid>
      <w:tr>
        <w:trPr>
          <w:trHeight w:val="30" w:hRule="atLeast"/>
        </w:trPr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Ливановка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