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be0d" w14:textId="877b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Качирского района от 22 июля 2015 года № 192/6 "Об утверждении схем и порядка перевозки в общеобразовательные школы детей, проживающих в отдаленных населенных пунктах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23 октября 2015 года № 264/9. Зарегистрировано Департаментом юстиции Павлодарской области 20 ноября 2015 года № 4799. Утратило силу постановлением акимата района Тереңкөл Павлодарской области от 7 сентября 2020 года № 228/1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07.09.2020 № 228/1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22 июля 2015 года № 192/6 "Об утверждении схем и порядка перевозки в общеобразовательные школы детей, проживающих в отдаленных населенных пунктах Качирского района" (зарегистрированное в Реестре государственной регистрации нормативных правовых актов за № 4645, опубликованное в газетах "Тереңкөл тынысы", "Заря" № 32 от 13 августа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264/9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Качирского района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Качирского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Качирского района.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Наружная мойка кузова проводится после окончания смены.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Перевозка групп детей автобусами в период с 22.00 до 06.00 часов, а также в условиях недостаточной видимости (туман, снегопад, дождь и др.)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определяет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Заказчик перевозок детей в учебные заведения (далее - организации образования)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Расписание движения автобусов согласовывается перевозчиком и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Качирского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