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98ef" w14:textId="ad09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августа 2015 года № 205. Зарегистрировано Департаментом юстиции Восточно-Казахстанской области 8 сентября 2015 года № 4139. Утратило силу постановлением Восточно-Казахстанского областного акимата от 10 марта 2020 года № 69.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10.03.2020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(зарегистрированным в Реестре государственной регистрации нормативных правовых актов за номером 11220),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образования" от 27 июня 2014 года № 174 (зарегистрированное в Реестре государственной регистрации нормативных правовых актов за номером 3428, опубликованное в газетах "Дидар" 9 августа 2014 года № 91 (17028), "Рудный Алтай" 11 августа 2014 года № 91 (19538);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образования" от 23 июля 2014 года № 198 (зарегистрированное в Реестре государственной регистрации нормативных правовых актов за номером 3470, опубликованное в газетах "Дидар" 16 сентября 2014 года № 107 (17044), "Рудный Алтай" 15 сентября 2014 года № 106 (19553)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в организации технического и профессионального, послесреднего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в организации технического и профессионального, послесреднего образования" (далее – государственная услуга) оказывается организациями технического и профессионального, послесреднего образования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расписка о приеме документов в учебное заведение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"Прием документов в организации технического и профессионального, послесреднего образования", утвержденному приказом Министра образования и науки Республики Казахстан от 14 апреля 2015 года № 200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- бумажная.</w:t>
      </w:r>
    </w:p>
    <w:bookmarkEnd w:id="2"/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государственной услуги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(в произвольной форме) услугополучателя 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– прием и регистрация документов услугополучателя сотрудником канцелярии услугодателя. Длительность выполнения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выдача сотрудником канцелярии услугодателя расписки о приеме документов в учебное заведение технического и профессионального, послесреднего образования согласно приложению 1 к Стандарту, услугополучателю. Длительность выполнения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Сроки оказания государственной услуги с момента сдачи пакета документов услугодателю для услугополучателей, поступающих: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очную форму обучения – с 20 июня по 20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заочную (вечернюю) формы обучения – с 20 июня по 20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выдача расписки о приеме документов услугополучателю.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</w:t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услугополучателя сотрудником канцелярии услугодателя.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выдача сотрудником канцелярии услугодателя расписки о приеме документов в учебное заведение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услугополучателю. Длительность выполнения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послесреднего образования" </w:t>
            </w:r>
          </w:p>
        </w:tc>
      </w:tr>
    </w:tbl>
    <w:bookmarkStart w:name="z5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7"/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6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общежития обучающимся в организациях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общежития обучающимся в организациях технического и профессионального образования" (далее – государственная услуга) оказывается организациями технического и профессионального образования (далее - услугодатель), имеющими общежития.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3.Результат оказания государственной услуги - направление о предоставлении общежития обучающимся в организациях технического и профессионального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общежития обучающимся в организациях технического и профессионального образования", утвержденному приказом Министра образования и науки Республики Казахстан от 14 апреля 2015 года № 200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-бумажная.</w:t>
      </w:r>
    </w:p>
    <w:bookmarkEnd w:id="12"/>
    <w:bookmarkStart w:name="z6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государственной услуги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– прием и регистрация документов услугополучателя сотрудником канцелярии услугодателя и передача документов руководителю услугодателя.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рассмотрение документов услугополучателя руководителем услугодателя, передача документов заведующему общежитием. Длительность выполнения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– рассмотрение документов услугополучателя заведующим общежитием на соответствие требованиям, предусмотренным пунктом 9 Стандарта, подготовка и передача результата оказания государственной услуги на подпись руководителю услугодателя. Длительность выполнения - 6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подписание руководителем услугодателя результата оказания государственной услуги.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5 - выдача сотрудником канцелярии услугодателя результата оказания государственной услуги услугополучателю. Длительность выполнения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 момента сдачи пакета документов услугополучателем услугодателю - 10 (десять)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пункте 5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действия 2, указанного в пункте 5 настоящего Регламента, являются завизированные документы услугополучателя, которые служат основанием для выполнения действия 3, указанного в пункте 5 настоящего Регламента. Результатом действия 3, указанного в пункте 5 настоящего Регламента, является подготовка результата оказания государственной услуги, который служит основанием для выполнения действия 4, указанного в пункте 5 настоящего Регламента. Результатом действия 4, указанного в пункте 5 настоящего Регламента, является подписанный результат оказания государственной услуги, который служит основанием для выполнения действия 5, указанного в пункте 5 настоящего Регламента. Результатом действия 5, указанного в пункте 5 настоящего Регламента, является выдача результата оказания государственной услуги услугополучателю.</w:t>
      </w:r>
    </w:p>
    <w:bookmarkEnd w:id="14"/>
    <w:bookmarkStart w:name="z8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</w:t>
      </w:r>
      <w:r>
        <w:rPr>
          <w:rFonts w:ascii="Times New Roman"/>
          <w:b/>
          <w:i w:val="false"/>
          <w:color w:val="000000"/>
        </w:rPr>
        <w:t xml:space="preserve"> государственной услуги</w:t>
      </w:r>
    </w:p>
    <w:bookmarkEnd w:id="15"/>
    <w:bookmarkStart w:name="z8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заведующий общежитием.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услугополучателя сотрудником канцелярии услугодателя и передача документов руководителю услугодателя.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услугополучателя руководителем услугодателя, передача документов заведующему общежитием. Длительность выполнения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услугополучателя заведующим общежитием на соответствие требованиям, предусмотренным пунктом 9 Стандарта, подготовка и передача результата оказания государственной услуги на подпись руководителю услугодателя. Длительность выполнения -6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результата оказания государственной услуги. Длительность выполнения –1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сотрудником канцелярии услугодателя результата оказания государственной услуги услугополучателю. Длительность выполнения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9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</w:t>
      </w:r>
      <w:r>
        <w:rPr>
          <w:rFonts w:ascii="Times New Roman"/>
          <w:b/>
          <w:i w:val="false"/>
          <w:color w:val="000000"/>
        </w:rPr>
        <w:t xml:space="preserve">бизнес-процессов оказания государственной услуги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045200" cy="1235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235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8"/>
    <w:bookmarkStart w:name="z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10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 техническом и профессиональном образовании"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24.10.2016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 техническом и профессиональном образовании" (далее - государственная услуга) оказывается организациями технического и профессионального образования (далее - услугодатель).</w:t>
      </w:r>
    </w:p>
    <w:bookmarkEnd w:id="21"/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Восточно-Казахстанского областного акимата от 23.01.2019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дубликат документов о техническом и профессиональном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дубликатов документов о техническом и профессиональном образовании", утвержденного приказом Министра образования и науки Республики Казахстан от 14 апреля 2015 года № 200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– прием и регистрация документов услугополучателя сотрудником канцелярии услугодателя согласно пункту 9 Стандарта, выдача услугополучателю расписки о приеме документов, передача руководителю услугодателя.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рассмотрение документов услугополучателя руководителем услугодателя и передача документов сотруднику услугодателя. Длительность выполнения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– подготовка</w:t>
      </w:r>
      <w:r>
        <w:rPr>
          <w:rFonts w:ascii="Times New Roman"/>
          <w:b/>
          <w:i w:val="false"/>
          <w:color w:val="000000"/>
          <w:sz w:val="28"/>
        </w:rPr>
        <w:t xml:space="preserve"> сотрудником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услугодателя результата оказания государственной услуги и передача на подпись руководителю услугодателя. Длительность выполнения - 18 (восемнадцать)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подписание руководителем услугодателя результата оказания государственной услуги и передача сотруднику канцелярии услугодателя для выдачи услугополучателю. Длительность выполнения –20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5 - выдача сотрудником канцелярии услугодателя результата оказания государственной услуги услугополучателю либо работнику Государственной корпорации.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 дня сдачи документов услугодателю и в Государственную корпорацию – 20 (двадцать)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являются завизированные документы услугополучателя, которые служат основанием для выполнения действия 3, указанного в пункте 5 настоящего Регламента. Результатом действия 3, указанного в пункте 5 настоящего Регламента, является подготовка результата оказания государственной услуги, которая служит основанием для выполнения действия 4, указанного в пункте 5 настоящего Регламента. Результатом действия 4, указанного в пункте 5 настоящего Регламента, является подписанный результат оказания государственной услуги, который служит основанием для выполнения действия 5, указанного в пункте 5 настоящего Регламента. Результатом действия 5, указанного в пункте 5 настоящего Регламента, является выдача результата оказания государственной услуги услугополучателю либо работнику Государственной корпорации.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процедур (действий), необходимых для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документов услугополучателя сотрудником канцелярии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выдача услугодателю расписки о приеме документов, передача их руководителю услугодателя.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услугополучателя руководителем услугодателя и передача документов сотруднику услугодателя. Длительность выполнения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сотрудником услугодателя документов услугополучателя результата оказания государственной услуги и передача на подпись руководителю услугодателя. Длительность выполнения – 18 (восемнадцать)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результата государственной услуги и передача его сотруднику канцелярии услугодателя. Длительность выполнения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сотрудником канцелярии услугодателя результата оказания государственной услуги услугополучателю либо работнику Государственной корпорации.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Услугополучатели для получения государственной услуги обращаются в Государственную корпорацию и предоставляют документы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услугополучателя в Государственной корпорации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сдаче документов в Государственную корпорацию, указанных в пункте 9 Стандарта, услугополучателю выдается расписка о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Услугодатель и Государственная корпорация отказывают в оказании государственной услуги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Восточно-Казахстанского областного акимата от 23.01.2019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 Государственной корпорации выдача услугополучателю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8"/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при оказании государственной услуги через канцелярию услугодателя</w:t>
      </w:r>
    </w:p>
    <w:bookmarkEnd w:id="29"/>
    <w:bookmarkStart w:name="z47" w:id="30"/>
    <w:p>
      <w:pPr>
        <w:spacing w:after="0"/>
        <w:ind w:left="0"/>
        <w:jc w:val="left"/>
      </w:pP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6223000" cy="1258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1258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Государственную корпорацию</w:t>
      </w:r>
    </w:p>
    <w:bookmarkEnd w:id="31"/>
    <w:bookmarkStart w:name="z49" w:id="32"/>
    <w:p>
      <w:pPr>
        <w:spacing w:after="0"/>
        <w:ind w:left="0"/>
        <w:jc w:val="left"/>
      </w:pP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086600" cy="132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32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3"/>
    <w:bookmarkStart w:name="z51" w:id="34"/>
    <w:p>
      <w:pPr>
        <w:spacing w:after="0"/>
        <w:ind w:left="0"/>
        <w:jc w:val="left"/>
      </w:pP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