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07a0" w14:textId="cfe0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Аягозского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04 сентября 2015 года № 610. Зарегистрировано Департаментом юстиции Восточно-Казахстанской области 08 октября 2015 года № 4168. Утратило силу - постановлением акимата Аягозского района Восточно-Казахстанской области от 05 мая 2016 года № 290</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Аягозского района Восточно-Казахстанской области от 05.05.2016  № 290.</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Аягозского района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Аягозского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Акима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от "</w:t>
            </w:r>
            <w:r>
              <w:rPr>
                <w:rFonts w:ascii="Times New Roman"/>
                <w:b w:val="false"/>
                <w:i w:val="false"/>
                <w:color w:val="000000"/>
                <w:sz w:val="20"/>
                <w:u w:val="single"/>
              </w:rPr>
              <w:t>04</w:t>
            </w:r>
            <w:r>
              <w:rPr>
                <w:rFonts w:ascii="Times New Roman"/>
                <w:b w:val="false"/>
                <w:i w:val="false"/>
                <w:color w:val="000000"/>
                <w:sz w:val="20"/>
              </w:rPr>
              <w:t xml:space="preserve">" </w:t>
            </w:r>
            <w:r>
              <w:rPr>
                <w:rFonts w:ascii="Times New Roman"/>
                <w:b w:val="false"/>
                <w:i w:val="false"/>
                <w:color w:val="000000"/>
                <w:sz w:val="20"/>
                <w:u w:val="single"/>
              </w:rPr>
              <w:t>сентября</w:t>
            </w:r>
            <w:r>
              <w:rPr>
                <w:rFonts w:ascii="Times New Roman"/>
                <w:b w:val="false"/>
                <w:i w:val="false"/>
                <w:color w:val="000000"/>
                <w:sz w:val="20"/>
              </w:rPr>
              <w:t xml:space="preserve"> 2015 года </w:t>
            </w:r>
            <w:r>
              <w:br/>
            </w:r>
            <w:r>
              <w:rPr>
                <w:rFonts w:ascii="Times New Roman"/>
                <w:b w:val="false"/>
                <w:i w:val="false"/>
                <w:color w:val="000000"/>
                <w:sz w:val="20"/>
              </w:rPr>
              <w:t xml:space="preserve">№ </w:t>
            </w:r>
            <w:r>
              <w:rPr>
                <w:rFonts w:ascii="Times New Roman"/>
                <w:b w:val="false"/>
                <w:i w:val="false"/>
                <w:color w:val="000000"/>
                <w:sz w:val="20"/>
                <w:u w:val="single"/>
              </w:rPr>
              <w:t>610</w:t>
            </w:r>
          </w:p>
        </w:tc>
      </w:tr>
    </w:tbl>
    <w:bookmarkStart w:name="z10" w:id="0"/>
    <w:p>
      <w:pPr>
        <w:spacing w:after="0"/>
        <w:ind w:left="0"/>
        <w:jc w:val="left"/>
      </w:pPr>
      <w:r>
        <w:rPr>
          <w:rFonts w:ascii="Times New Roman"/>
          <w:b/>
          <w:i w:val="false"/>
          <w:color w:val="000000"/>
        </w:rPr>
        <w:t xml:space="preserve"> Регламент акимата Аягозского района </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Аягозского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Аягозского района. </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районного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маслихата Аягозского района.</w:t>
      </w:r>
      <w:r>
        <w:br/>
      </w:r>
      <w:r>
        <w:rPr>
          <w:rFonts w:ascii="Times New Roman"/>
          <w:b w:val="false"/>
          <w:i w:val="false"/>
          <w:color w:val="000000"/>
          <w:sz w:val="28"/>
        </w:rPr>
        <w:t>
      </w:t>
      </w:r>
      <w:r>
        <w:rPr>
          <w:rFonts w:ascii="Times New Roman"/>
          <w:b w:val="false"/>
          <w:i w:val="false"/>
          <w:color w:val="000000"/>
          <w:sz w:val="28"/>
        </w:rPr>
        <w:t>3. Деятельность акимата регулируется Конституцией Республики Казахстан, Законом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Аягозского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Республики Казахстан и утверждаемом акимом Аягозского района (далее - аким). </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Ежегодный и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акимам городов областного значения, районов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 xml:space="preserve">Днем проведения заседания акимата является четверг четвертой недели месяца. По поручению акима района день проведения заседания акимата может быть перенесен на другой день. </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маслихатов, акимы города и поселкового округа, акимы сельских округов, а также с правом совещательного голоса руководители местных исполнительных органов и иные должностные лица по утвержденному акимом списку.</w:t>
      </w:r>
      <w:r>
        <w:br/>
      </w:r>
      <w:r>
        <w:rPr>
          <w:rFonts w:ascii="Times New Roman"/>
          <w:b w:val="false"/>
          <w:i w:val="false"/>
          <w:color w:val="000000"/>
          <w:sz w:val="28"/>
        </w:rPr>
        <w:t>
      </w:t>
      </w:r>
      <w:r>
        <w:rPr>
          <w:rFonts w:ascii="Times New Roman"/>
          <w:b w:val="false"/>
          <w:i w:val="false"/>
          <w:color w:val="000000"/>
          <w:sz w:val="28"/>
        </w:rPr>
        <w:t>14.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государственным органом или структурным подразделением аппарата, вносящим вопрос.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исполнительными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исполнительных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 когда решение вопроса требует координации деятельности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аппаратом и исполнительными органами в соответствии с Законами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государственными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w:t>
      </w:r>
      <w:r>
        <w:rPr>
          <w:rFonts w:ascii="Times New Roman"/>
          <w:b w:val="false"/>
          <w:i w:val="false"/>
          <w:color w:val="000000"/>
          <w:sz w:val="28"/>
        </w:rPr>
        <w:t>При возникновении разногласий между государственными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r>
        <w:br/>
      </w:r>
      <w:r>
        <w:rPr>
          <w:rFonts w:ascii="Times New Roman"/>
          <w:b w:val="false"/>
          <w:i w:val="false"/>
          <w:color w:val="000000"/>
          <w:sz w:val="28"/>
        </w:rPr>
        <w:t>
      </w:t>
      </w:r>
      <w:r>
        <w:rPr>
          <w:rFonts w:ascii="Times New Roman"/>
          <w:b w:val="false"/>
          <w:i w:val="false"/>
          <w:color w:val="000000"/>
          <w:sz w:val="28"/>
        </w:rPr>
        <w:t>При устранении разногласий соответствующий государственный орган дорабатывает в установленный срок проект и представляет его на подписание. В случае не 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государственного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 </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 xml:space="preserve">24. К проекту разработчиком в обязательном порядке прилагается пояснительная записка,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выполнялись.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w:t>
      </w:r>
      <w:r>
        <w:rPr>
          <w:rFonts w:ascii="Times New Roman"/>
          <w:b w:val="false"/>
          <w:i w:val="false"/>
          <w:color w:val="000000"/>
          <w:sz w:val="28"/>
        </w:rPr>
        <w:t>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 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w:t>
      </w:r>
      <w:r>
        <w:rPr>
          <w:rFonts w:ascii="Times New Roman"/>
          <w:b w:val="false"/>
          <w:i w:val="false"/>
          <w:color w:val="000000"/>
          <w:sz w:val="28"/>
        </w:rPr>
        <w:t>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листом рассылки.</w:t>
      </w:r>
      <w:r>
        <w:br/>
      </w:r>
      <w:r>
        <w:rPr>
          <w:rFonts w:ascii="Times New Roman"/>
          <w:b w:val="false"/>
          <w:i w:val="false"/>
          <w:color w:val="000000"/>
          <w:sz w:val="28"/>
        </w:rPr>
        <w:t>
      </w:t>
      </w:r>
      <w:r>
        <w:rPr>
          <w:rFonts w:ascii="Times New Roman"/>
          <w:b w:val="false"/>
          <w:i w:val="false"/>
          <w:color w:val="000000"/>
          <w:sz w:val="28"/>
        </w:rPr>
        <w:t>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содержащие норму права, подлежат государственной регистрации в органах юстиции и обязательному официальному опубликованию.</w:t>
      </w:r>
      <w:r>
        <w:br/>
      </w:r>
      <w:r>
        <w:rPr>
          <w:rFonts w:ascii="Times New Roman"/>
          <w:b w:val="false"/>
          <w:i w:val="false"/>
          <w:color w:val="000000"/>
          <w:sz w:val="28"/>
        </w:rPr>
        <w:t>
      </w:t>
      </w:r>
      <w:r>
        <w:rPr>
          <w:rFonts w:ascii="Times New Roman"/>
          <w:b w:val="false"/>
          <w:i w:val="false"/>
          <w:color w:val="000000"/>
          <w:sz w:val="28"/>
        </w:rPr>
        <w:t>33. Направление актов для официального опубликования осуществляется аппаратом.</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102" w:id="5"/>
    <w:p>
      <w:pPr>
        <w:spacing w:after="0"/>
        <w:ind w:left="0"/>
        <w:jc w:val="left"/>
      </w:pPr>
      <w:r>
        <w:rPr>
          <w:rFonts w:ascii="Times New Roman"/>
          <w:b/>
          <w:i w:val="false"/>
          <w:color w:val="000000"/>
        </w:rPr>
        <w:t xml:space="preserve"> 5. Порядок организации выполнения законодательных актов, актов и поручений Президента, Правительства, Премьер-Министра Республики Казахстан, акимата и акима области, акимата и акима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35. Организация выполнения законодательных актов, актов Президента, Правительства, Премьер-Министра Республики Казахстан, акимата и акима области6 акимата и акима района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выполнением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Регламентом, регламентом аппарата акима района,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36. На контроль берутся законодательные акты, акты и поручения Президента Республики Казахстан, Правительства, Премьер-Министра Республики Казахстан, акимата и акима области, акиматы и акима района, иные поручения государственных органов и должностных лиц в пределах своей компетенции. </w:t>
      </w:r>
      <w:r>
        <w:br/>
      </w:r>
      <w:r>
        <w:rPr>
          <w:rFonts w:ascii="Times New Roman"/>
          <w:b w:val="false"/>
          <w:i w:val="false"/>
          <w:color w:val="000000"/>
          <w:sz w:val="28"/>
        </w:rPr>
        <w:t>
      </w:t>
      </w:r>
      <w:r>
        <w:rPr>
          <w:rFonts w:ascii="Times New Roman"/>
          <w:b w:val="false"/>
          <w:i w:val="false"/>
          <w:color w:val="000000"/>
          <w:sz w:val="28"/>
        </w:rPr>
        <w:t>37. Ответственность за своевременное и качественное выполнение законодательных актов, актов и поручений Президента Республики Казахстан, Правительства, Премьер-Министра Республики Казахстан, акимата и акима области, акиматы и акимы района возлагается на первых руководителей исполнительных органов, которым они направлены на выполнение. </w:t>
      </w:r>
      <w:r>
        <w:br/>
      </w:r>
      <w:r>
        <w:rPr>
          <w:rFonts w:ascii="Times New Roman"/>
          <w:b w:val="false"/>
          <w:i w:val="false"/>
          <w:color w:val="000000"/>
          <w:sz w:val="28"/>
        </w:rPr>
        <w:t>
      </w:t>
      </w:r>
      <w:r>
        <w:rPr>
          <w:rFonts w:ascii="Times New Roman"/>
          <w:b w:val="false"/>
          <w:i w:val="false"/>
          <w:color w:val="000000"/>
          <w:sz w:val="28"/>
        </w:rPr>
        <w:t>38. Должностные лица, ответственные за контроль выполнения указанных документов в акимате:</w:t>
      </w:r>
      <w:r>
        <w:br/>
      </w:r>
      <w:r>
        <w:rPr>
          <w:rFonts w:ascii="Times New Roman"/>
          <w:b w:val="false"/>
          <w:i w:val="false"/>
          <w:color w:val="000000"/>
          <w:sz w:val="28"/>
        </w:rPr>
        <w:t>
      </w:t>
      </w:r>
      <w:r>
        <w:rPr>
          <w:rFonts w:ascii="Times New Roman"/>
          <w:b w:val="false"/>
          <w:i w:val="false"/>
          <w:color w:val="000000"/>
          <w:sz w:val="28"/>
        </w:rPr>
        <w:t>1) первый руководитель исполнительного органа, финансируемого из районного бюджета осуществляет общее руководство и контроль за своевременным и качественным выполнением законодательных актов, актов и поручений Президента Республики Казахстан, Администрации Президента, Правительства, Премьер-Министра Республики Казахстан, акимата, иных поручений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2) руководитель аппарата акима района организует контроль за выполнением законодательных актов, актов и поручений Президента Республики Казахстан, Администрации Президента, Правительства, Премьер-Министра Республики Казахстан, акимата и акима области, акимата и акима района иных поручений государственных органов и должностных лиц в пределах своей компетенции и соблюдением исполнительской дисциплины, обеспечивает эффективное взаимодействие подразделений государственного органа;</w:t>
      </w:r>
      <w:r>
        <w:br/>
      </w:r>
      <w:r>
        <w:rPr>
          <w:rFonts w:ascii="Times New Roman"/>
          <w:b w:val="false"/>
          <w:i w:val="false"/>
          <w:color w:val="000000"/>
          <w:sz w:val="28"/>
        </w:rPr>
        <w:t>
      </w:t>
      </w:r>
      <w:r>
        <w:rPr>
          <w:rFonts w:ascii="Times New Roman"/>
          <w:b w:val="false"/>
          <w:i w:val="false"/>
          <w:color w:val="000000"/>
          <w:sz w:val="28"/>
        </w:rPr>
        <w:t>3) заместители акима района обеспечивают качественное выполнение законодательных актов, актов и поручений Президента Республики Казахстан, Администрации Президента, Правительства, Премьер-Министра Республики Казахстан, акимата и акима области, акимата и акима района и иных поручений государственных органов и должностных лиц в пределах своей компетенции по курируемым направлениям работы.</w:t>
      </w:r>
      <w:r>
        <w:br/>
      </w:r>
      <w:r>
        <w:rPr>
          <w:rFonts w:ascii="Times New Roman"/>
          <w:b w:val="false"/>
          <w:i w:val="false"/>
          <w:color w:val="000000"/>
          <w:sz w:val="28"/>
        </w:rPr>
        <w:t>
      </w:t>
      </w:r>
      <w:r>
        <w:rPr>
          <w:rFonts w:ascii="Times New Roman"/>
          <w:b w:val="false"/>
          <w:i w:val="false"/>
          <w:color w:val="000000"/>
          <w:sz w:val="28"/>
        </w:rPr>
        <w:t>Указанные должностные лица несут персональную ответственность за своевременное и качественное выполнение указанных документов.</w:t>
      </w:r>
      <w:r>
        <w:br/>
      </w:r>
      <w:r>
        <w:rPr>
          <w:rFonts w:ascii="Times New Roman"/>
          <w:b w:val="false"/>
          <w:i w:val="false"/>
          <w:color w:val="000000"/>
          <w:sz w:val="28"/>
        </w:rPr>
        <w:t>
      </w:t>
      </w:r>
      <w:r>
        <w:rPr>
          <w:rFonts w:ascii="Times New Roman"/>
          <w:b w:val="false"/>
          <w:i w:val="false"/>
          <w:color w:val="000000"/>
          <w:sz w:val="28"/>
        </w:rPr>
        <w:t>39. Обеспечение деятельности по контролю за сроками выполнения законодательных актов, актов и поручений Президента Республики Казахстан, Правительства, Премьер-Министра Республики Казахстан, акимата и акима области, акимата и акима района осуществляется аппаратом, в соответствии с регламентом аппарата акима района.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br/>
            </w:r>
            <w:r>
              <w:rPr>
                <w:rFonts w:ascii="Times New Roman"/>
                <w:b w:val="false"/>
                <w:i w:val="false"/>
                <w:color w:val="000000"/>
                <w:sz w:val="20"/>
              </w:rPr>
              <w:t>акимата Аягозского района</w:t>
            </w:r>
          </w:p>
        </w:tc>
      </w:tr>
    </w:tbl>
    <w:bookmarkStart w:name="z113" w:id="6"/>
    <w:p>
      <w:pPr>
        <w:spacing w:after="0"/>
        <w:ind w:left="0"/>
        <w:jc w:val="left"/>
      </w:pPr>
      <w:r>
        <w:rPr>
          <w:rFonts w:ascii="Times New Roman"/>
          <w:b/>
          <w:i w:val="false"/>
          <w:color w:val="000000"/>
        </w:rPr>
        <w:t xml:space="preserve"> Пояснительная записка </w:t>
      </w:r>
      <w:r>
        <w:rPr>
          <w:rFonts w:ascii="Times New Roman"/>
          <w:b/>
          <w:i w:val="false"/>
          <w:color w:val="000000"/>
        </w:rPr>
        <w:t>к проекту постановления акимата Аягозского района</w:t>
      </w:r>
      <w:r>
        <w:rPr>
          <w:rFonts w:ascii="Times New Roman"/>
          <w:b/>
          <w:i w:val="false"/>
          <w:color w:val="000000"/>
        </w:rPr>
        <w:t xml:space="preserve"> "Об утверждении регламента акимата Аягозского района"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2094"/>
        <w:gridCol w:w="9868"/>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сведений, которые должны быть отражены в пояснительной записке</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государственного органа-разработчика</w:t>
            </w:r>
            <w:r>
              <w:br/>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орган-разработчик проекта</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 "Аппарат акима Аягозского района"</w:t>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Обоснование необходимости принятия проекта</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соответствии с пунктом 4 статьи 30, пунктом 2 статьи 31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w:t>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социально-экономические и/или правовые последствия в случае принятия проекта</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финансовые затраты, связанные с реализацией проекта</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Конкретные цели, сроки ожидаемых результатов и предполагаемая эффективность принятия проекта</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утверждения регламента акимата Аягозского района </w:t>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актах акимата и акима района, принятых ранее по вопросам, рассматриваемым в проекте, и результатах их реализации</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последующего приведения ранее принятых актов акимата и акима района в соответствие с проектом</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утверждения регламента акимата Аягозского района </w:t>
            </w:r>
            <w:r>
              <w:br/>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 дополнительной экспертизы (правовой, экономической, экологической, финансовой и других), в случае ее проведения по поручению акима района</w:t>
            </w:r>
            <w:r>
              <w:br/>
            </w:r>
            <w:r>
              <w:rPr>
                <w:rFonts w:ascii="Times New Roman"/>
                <w:b w:val="false"/>
                <w:i w:val="false"/>
                <w:color w:val="000000"/>
                <w:sz w:val="20"/>
              </w:rPr>
              <w:t>в других организациях</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сведения</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Руководитель аппарата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акима Аягозского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К.Ргаева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