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de4b" w14:textId="cf7d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сентября 2015 года № 262. Зарегистрировано Департаментом юстиции Западно-Казахстанской области 15 октября 2015 года № 4102. Утратило силу постановлением акимата Западно-Казахстанской области от 18 марта 2017 года № 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18.03.2017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 июля 2014 года № 169 "Об утверждении регламента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 (зарегистрированное в Реестре государственной регистрации нормативных правовых актов № 3600, опубликованное 30 августа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природных ресурсов и регулирования природопользования Западно-Казахстанской области" (Давлетжанов А.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Западно-Казахстанской области Турегалиева Н.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сентября 2015 года № 262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сбору (заготовке),</w:t>
      </w:r>
      <w:r>
        <w:br/>
      </w:r>
      <w:r>
        <w:rPr>
          <w:rFonts w:ascii="Times New Roman"/>
          <w:b/>
          <w:i w:val="false"/>
          <w:color w:val="000000"/>
        </w:rPr>
        <w:t>хранению, переработке и реализации юридическими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лома и отходов цветных и черных металлов"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Государственная услуга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природных ресурсов и регулирования природопользования Западно-Казахстанской области" (далее – услугодатель), расположенного по адресу: Западно-Казахстанская область, город Уральск, улица Дамбовый тупик, дом 5/1, в том числе через веб-портал "электронного правительства" www.egov.kz или веб-портал "Е-лицензирование": www.elicense.kz (далее – портал)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металлов", утвержденного приказом Министра по инвестициям и развитию Республики Казахстан от 30 апреля 2015 года № 563 "Об утверждении стандартов государственных услуг в области промышленности и экспортного контроля" (зарегистрирован в Министерстве юстиции Республики Казахстан 10 июля 2015 года № 11636)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 – лицензия и (или) приложение к лицензии, переоформленная лицензия и (или) приложение к лицензии, дубликат лицензии и (или) приложение к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платной основе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при выдаче лицензии за право занятия данным видом деятельности – 10 месячных расчетных показателей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 переоформление лицензии – 10% от ставки при выдаче лицензии, но не более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за выдачу дубликата лицензии – 100%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Основанием для начала процедуры (действия) по оказанию государственной услуги услугополучателю является предоставление услугополучателем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работник канцелярии услугодателя с момента подачи документов услугополучателем осуществляет прием и их регистрацию в течение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руководитель услугодателя в течение 1 часа ознакамливается с документами и направляет руководителю отдела услугодателя для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необходимых для оказания государственной услуги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руководитель отдела услугодателя в течение 1 часа ознакамливается с документами и направляет ответственному исполнителю услугодателя для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необходимых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исполнитель услугодателя в течение 2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в указанные сроки дает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полноты представленных документов осуществляет проверку на соответствие квалификационным требованиям в течение 13 рабочих дней (выдача лицензии и (или) приложения к лицензии), 1 рабочий день (при переоформлении лицензии и (или) приложения к лицензии), 13 рабочих дней (переоформлении лицензии и (или) приложения к лицензии в случае реорганизации услугополучателя в форме выделения или разделения), 4 часов (при выдаче дубликатов лицензии и (или) приложения к лицензии).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запроса на согласование лицензии и (или) приложения к лицензии, переоформления лицензии и (или) приложения к лицензии, дубликата лицензии и (или) приложения к лицензии, либо мотивированный отказ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руководитель отдела услугодателя в течение 1 часа согласовывает выдачу лицензии и (или) приложения к лицензии, переоформления лицензии и (или) приложения к лицензии, дубликата лицензии и (или) приложения к лицензии, либо мотивированный отказ и направляет на подпись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согласованной лицензии и (или) приложения к лицензии, переоформления лицензии и (или) приложения к лицензии, дубликата лицензии и (или) приложения к лицензии, либо мотивированного отказа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руководитель услугодателя в течение 1 часа рассматривает лицензию и (или) приложение к лицензии, переоформление лицензии и (или) приложения к лицензии, дубликат лицензии и (или) приложения к лицензии, либо мотивированный отказ и подписывает.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подписанной лицензии и (или) приложения к лицензии, переоформления лицензии и (или) приложения к лицензии, дубликат лицензии и (или) приложения к лицензии, либо мотивированного отказа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ответственный исполнитель услугодателя в течение 15 минут регистрирует результат оказания государственной услуги и выдает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выдача услугополучателю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 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Государственная услуга через центр обслуживания населения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своего регистрационного свидетельства электронной 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условие 1 – проверка на портале подлинности данных о зарегистрированном услугополучателе через логин (бизнес 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процесс 3 – выбор услугополучателем государственной услуги, указанной в регламенте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процесс 4 – оплата государственной услуги на платежном шлюзе "электронного правительства" (далее – ПШЭП), а затем эта информация поступает в информационную систему государственная база данных "Е-лицензирование"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условие 2 – проверка в ИС ГБД "Е-лицензирование" факта оплаты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процесс 5 – формирование сообщения об отказе в запрашиваемой государственной услуге, в связи с отсутствием оплаты за оказание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 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процесс 11 – получение услугополучателем результата государственной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 Диаграмма функционального взаимодействия информационных систем, задействованных в оказании государственной услуги через портал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Описание порядка обращения и последовательности процедур (действий) при оказании государственной услуги через услугодателя: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процесс 2 – формирование ИС ГБД "Е-лицензирование" сообщения об отказе в авторизации в связи с имеющимися нарушениями в данных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процесс 3 – выбор ответственным исполнителем услугодателя государственной услуги, указанной в Регламенте, вывод на экран формы запроса для оказания государственной услуги и ввод ответственным исполнителем услугодателя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процесс 4 – направление запроса через шлюз "электронного правительства" (далее – ШЭП) в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ЕНИС), данных о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условие 2 – проверка наличия данных услугополучателя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процесс 5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процесс 7 – регистрация запроса в ИС ГБД "Е-лицензирование" и обработка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процесс 9 – получение услугополучателем результата государственной услуги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Обжалование решений, действий (бездействий) услугодателя и (или) их должностных лиц по вопросам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металлов"</w:t>
            </w:r>
          </w:p>
        </w:tc>
      </w:tr>
    </w:tbl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услуги,</w:t>
      </w:r>
      <w:r>
        <w:br/>
      </w:r>
      <w:r>
        <w:rPr>
          <w:rFonts w:ascii="Times New Roman"/>
          <w:b/>
          <w:i w:val="false"/>
          <w:color w:val="000000"/>
        </w:rPr>
        <w:t>в графической форме через портал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металлов"</w:t>
            </w:r>
          </w:p>
        </w:tc>
      </w:tr>
    </w:tbl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сбору (заготовке),</w:t>
      </w:r>
      <w:r>
        <w:br/>
      </w:r>
      <w:r>
        <w:rPr>
          <w:rFonts w:ascii="Times New Roman"/>
          <w:b/>
          <w:i w:val="false"/>
          <w:color w:val="000000"/>
        </w:rPr>
        <w:t>хранению, переработке и реализации юридическими 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цветных и черных металлов"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