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9af74" w14:textId="0d9af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проектов (схем) зонирования земель поселка Актас, села Коргасын Шенберского сельского округа для целей налогообложения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XХХII сессии Улытауского районного маслихата Карагандинской области от 15 февраля 2016 года № 305. Зарегистрировано Департаментом юстиции Карагандинской области 10 марта 2016 года № 3698. Утратило силу решением Улытауского районного маслихата Карагандинской области от 23 июля 2018 года № 201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>Улытауского районного маслихата Карагандинской области от 23.07.2018 № 201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 (Налоговый кодекс)" (далее - Кодекс) от 10 декабря 2008 года Улытауский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проекты (схемы) зонирования земель поселка Актас, села Коргасын Шенберского сельского округа для целей налогообложения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Понизить базовые ставки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379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383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в границах поселка Актас, села Коргасын Шенберского сельского округа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со дня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Маткенов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Сейтжанов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2016 года № 305</w:t>
            </w:r>
          </w:p>
        </w:tc>
      </w:tr>
    </w:tbl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"/>
    <w:p>
      <w:pPr>
        <w:spacing w:after="0"/>
        <w:ind w:left="0"/>
        <w:jc w:val="both"/>
      </w:pPr>
      <w:r>
        <w:drawing>
          <wp:inline distT="0" distB="0" distL="0" distR="0">
            <wp:extent cx="6083300" cy="814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83300" cy="814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2016 года № 305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"/>
    <w:p>
      <w:pPr>
        <w:spacing w:after="0"/>
        <w:ind w:left="0"/>
        <w:jc w:val="both"/>
      </w:pPr>
      <w:r>
        <w:drawing>
          <wp:inline distT="0" distB="0" distL="0" distR="0">
            <wp:extent cx="6096000" cy="751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751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2016 года № 305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5"/>
        <w:gridCol w:w="2989"/>
        <w:gridCol w:w="853"/>
        <w:gridCol w:w="6003"/>
      </w:tblGrid>
      <w:tr>
        <w:trPr>
          <w:trHeight w:val="30" w:hRule="atLeast"/>
        </w:trPr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"/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Найменование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Понижение или повышение базовой ставки земельного налдога</w:t>
            </w:r>
          </w:p>
        </w:tc>
      </w:tr>
      <w:tr>
        <w:trPr>
          <w:trHeight w:val="30" w:hRule="atLeast"/>
        </w:trPr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"/>
        </w:tc>
        <w:tc>
          <w:tcPr>
            <w:tcW w:w="2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Актас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- 18%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-38%</w:t>
            </w:r>
          </w:p>
        </w:tc>
      </w:tr>
      <w:tr>
        <w:trPr>
          <w:trHeight w:val="30" w:hRule="atLeast"/>
        </w:trPr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"/>
        </w:tc>
        <w:tc>
          <w:tcPr>
            <w:tcW w:w="2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Коргасын Шенберского сельского округа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