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b2830" w14:textId="86b283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Каракиянского районного маслихата от 22 декабря 2016 года № 6/80 "О районном бюджете на 2017-2019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Каракиянского районного маслихата Мангистауской области от 12 октября 2017 года № 11/133. Зарегистрировано Департаментом юстиции Мангистауской области 24 октября 2017 года № 3443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Законом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Каракиянский районный маслихат</w:t>
      </w:r>
      <w:r>
        <w:rPr>
          <w:rFonts w:ascii="Times New Roman"/>
          <w:b/>
          <w:i w:val="false"/>
          <w:color w:val="000000"/>
          <w:sz w:val="28"/>
        </w:rPr>
        <w:t xml:space="preserve">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Каракиянского районного маслихата от 22 декабря 2016 года </w:t>
      </w:r>
      <w:r>
        <w:rPr>
          <w:rFonts w:ascii="Times New Roman"/>
          <w:b w:val="false"/>
          <w:i w:val="false"/>
          <w:color w:val="000000"/>
          <w:sz w:val="28"/>
        </w:rPr>
        <w:t>№ 6/80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"</w:t>
      </w:r>
      <w:r>
        <w:rPr>
          <w:rFonts w:ascii="Times New Roman"/>
          <w:b w:val="false"/>
          <w:i w:val="false"/>
          <w:color w:val="000000"/>
          <w:sz w:val="28"/>
        </w:rPr>
        <w:t>О районном бюджете на 2017-2019 годы" (зарегистрировано в реестре государственной регистрации нормативных правовых актов за № 3255, опубликовано в газете "Қарақия" от 26 января 2017 года № 6-9 (775-778))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Каракиянского районного маслихата по вопросам экономики и бюджета (председатель комиссии Е.Есенкосов).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Каракиянского районного маслихата" (руководитель аппарата Р.Ибраева) после государственной регистрации настоящего решения в Департаменте юстиции Мангистауской области обеспечить его официальное опубликование в эталонном контрольном банке нормативных правовых актов Республики Казахстан и в средствах массовой информации.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2017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Осуществляющий полномочия председателя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сессии,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А.Мееров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Руководитель государственного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учреждения "Каракиянский районный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отдел экономики и финансов"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Абдикаликова Алия Жумабаевна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 октября 2017 год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Каракиянского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октября 2017 года № 11/133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2017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920"/>
        <w:gridCol w:w="593"/>
        <w:gridCol w:w="6804"/>
        <w:gridCol w:w="3390"/>
      </w:tblGrid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9 206 631,5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8 707 123,3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361 486,0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361 486,0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360 906,0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360 906,0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7 877 668,0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7 695 635,0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127 259,0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53 679,0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1 095,0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99 328,0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1 646,0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82 831,0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14 803,0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1 777,3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1 777,3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      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5 958,0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5 958,0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25 124,0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4 918,3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      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4 875,0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43,3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1 047,7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1 047,7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19 158,0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19 158,0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121 748,2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3 886,0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3 886,0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117 862,2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      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107 625,0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нематериальных активов 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10 237,2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352 636,0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352 636,0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352 636,0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1"/>
        <w:gridCol w:w="1224"/>
        <w:gridCol w:w="1224"/>
        <w:gridCol w:w="5632"/>
        <w:gridCol w:w="3319"/>
      </w:tblGrid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9 209 949,4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403 968,0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22 078,0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22 078,0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101 872,0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98 949,0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2 923,0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140 347,0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136 182,0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4 165,0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46 172,0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20 300,0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учреждении и организации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25 872,0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33 695,0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формирования и развития экономической политики,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планирования, исполнения бюджета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коммунальной собственностью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      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30 589,0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постприватизационная деятельность и регулирование споров, связанных с этим 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2 500,0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      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19 405,0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регулирования земельных отношений, архитектуры и градостроительства на местном уровне 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19 405,0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предпринимательства и промышленности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(города областного значения) 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13 793,0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промышленности 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13 443,0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26 606,0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      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25 606,0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обязанности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1 748,0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жилищно-коммунального хозяйства, пассажирского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1 748,0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1 748,0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3 572 597,0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3 432 704,0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28 825,0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      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2 379 596,0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119 177,0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126 208,0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4 162,0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483 410,0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3 749,0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дошкольных организациях образования      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256 558,0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подведомственных государственных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учреждений и организаций 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31 019,0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139 893,0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139 893,0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580 511,9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4 371,0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воспитателям      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4 371,0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занятости, социальных программ и регистрации актов гражданского состояния района (города областного значения) 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576 074,9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340 086,0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 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20 162,0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2 800,0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9 126,0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112 658,9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соцальной помощи нуждающимся гражданам на дому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19 350,0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18 лет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5 078,0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16 175,0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деятелности центров занятости населения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23 786,0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14 351,0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мероприятии по обеспечению прав и улучшению качества жизни инвалидов в Республике Казахстан на 2012-2018 годы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11 710,0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мероприятии по обеспечению прав и улучшению качества жизни инвалидов в Республике Казахстан на 2012-2018 годы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848 255,5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272 121,0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200 675,0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71 446,0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жилищно-коммунального хозяйства, пассажирского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206 324,0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9 446,0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      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144 420,0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51 458,0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369 810,5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Проектирование и (или) строительство, реконструкция жилья коммунального жилищного фонда 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27 856,0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99 196,5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3 522,0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239 236,0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240 526,5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      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183 873,0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физической культуры и спорта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15 475,0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31 251,0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108 386,0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7 476,0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соревновании на районном (города областного значения) уровне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9 260,0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12 025,0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      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49 691,0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формирование социального оптимизма граждан, развития языков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25 918,0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22 723,0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6 962,5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5 462,5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95 482,0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      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26 048,0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26 048,0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      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69 434,0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13 336,0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55 098,0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Промышленность, архитектурная, градостроительная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19 520,0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района(города областного значения)      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19 520,0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19 520,0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      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475 673,8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жилищно-коммунального хозяйства, пассажирского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 района (города областного значения)      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475 673,8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198 647,8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134 569,0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Капитальный и средний ремонт автомобильных дорог районного значения и улиц населенных пунктов 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142 457,0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      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677,6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677,6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выплате вознаграждений и иных платежей по займам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бюджета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677,6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2 963 489,1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2 963 489,1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15 549,1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2 930 922,0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17 018,0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      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- 1 038,6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153 157,0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153 157,0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153 157,0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154 195,6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154 195,6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154 195,6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      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5.ДЕФИЦИТ (ПРОФИЦИТ) БЮДЖЕТА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-2 279,3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 (ИСПОЛЬЗОВАНИЕ ПРОФИЦИТА) БЮДЖЕТА      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2 279,3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153 157,0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153 157,0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      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153 157,0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154 195,6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      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154 195,6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вышестоящим бюджетом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154 195,6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3 317,9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3 317,9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Свободные остатки бюджетных средств 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3 317,9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Каракиянского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октября 2017 года № 11/133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 НАПРАВЛЕННЫХ НА РЕАЛИЗАЦИЮ БЮДЖЕТНЫХ ИНВЕСТИЦИОННЫХ ПРОЕКТОВ (ПРОГРАММ) НА 2017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1"/>
        <w:gridCol w:w="2433"/>
        <w:gridCol w:w="2433"/>
        <w:gridCol w:w="56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</w:tr>
      <w:tr>
        <w:trPr>
          <w:trHeight w:val="30" w:hRule="atLeast"/>
        </w:trPr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Инвестиционные проекты (программы)</w:t>
            </w:r>
          </w:p>
        </w:tc>
      </w:tr>
      <w:tr>
        <w:trPr>
          <w:trHeight w:val="30" w:hRule="atLeast"/>
        </w:trPr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</w:tr>
      <w:tr>
        <w:trPr>
          <w:trHeight w:val="30" w:hRule="atLeast"/>
        </w:trPr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инженерно-коммуникационной инфраструктуры </w:t>
            </w:r>
          </w:p>
        </w:tc>
      </w:tr>
      <w:tr>
        <w:trPr>
          <w:trHeight w:val="30" w:hRule="atLeast"/>
        </w:trPr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</w:tr>
      <w:tr>
        <w:trPr>
          <w:trHeight w:val="30" w:hRule="atLeast"/>
        </w:trPr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</w:tr>
      <w:tr>
        <w:trPr>
          <w:trHeight w:val="30" w:hRule="atLeast"/>
        </w:trPr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</w:tr>
      <w:tr>
        <w:trPr>
          <w:trHeight w:val="30" w:hRule="atLeast"/>
        </w:trPr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</w:tr>
      <w:tr>
        <w:trPr>
          <w:trHeight w:val="30" w:hRule="atLeast"/>
        </w:trPr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</w:tr>
      <w:tr>
        <w:trPr>
          <w:trHeight w:val="30" w:hRule="atLeast"/>
        </w:trPr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</w:tr>
      <w:tr>
        <w:trPr>
          <w:trHeight w:val="30" w:hRule="atLeast"/>
        </w:trPr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</w:tr>
      <w:tr>
        <w:trPr>
          <w:trHeight w:val="30" w:hRule="atLeast"/>
        </w:trPr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