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339aa" w14:textId="10339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Амангельдинского сельского округа Амангельдинского района на 2018 - 2020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21 декабря 2017 года № 180. Зарегистрировано Департаментом юстиции Костанайской области 9 января 2018 года № 7467.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Амангельдинского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- 286881,0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14946,0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209,0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271726,0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286881,0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тысяча тенге;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тысячи тенге, в том числе: приобретение финансовых активов – 0,0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Амангельдинского района Костанайской области от 28.02.2018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Амангельдинского сельского округа предусмотрен объем субвенции, передаваемых из районного бюджета на 2018 год в сумме – 171726,0 тысяч тенге.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Амангельдинского сельского округа на 2018 год предусмотрено поступление целевых текущих трансфертов из областного бюджета,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четырех улиц села Амангельды – 78000,0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Амангельдинского сельского округа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Б. Тулегенов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2017 года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коммунального государственного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Амангельдинского района"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М.Сакетов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2017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180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Амангельдинского района на 2018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Амангельдинского района Костанайской области от 28.02.2018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271726,0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286881,0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115963,0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180</w:t>
            </w:r>
          </w:p>
        </w:tc>
      </w:tr>
    </w:tbl>
    <w:bookmarkStart w:name="z9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Амангельдинского района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520"/>
        <w:gridCol w:w="979"/>
        <w:gridCol w:w="1520"/>
        <w:gridCol w:w="2793"/>
        <w:gridCol w:w="45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29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8363,0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1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№180</w:t>
            </w:r>
          </w:p>
        </w:tc>
      </w:tr>
    </w:tbl>
    <w:bookmarkStart w:name="z14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</w:t>
      </w:r>
      <w:r>
        <w:br/>
      </w:r>
      <w:r>
        <w:rPr>
          <w:rFonts w:ascii="Times New Roman"/>
          <w:b/>
          <w:i w:val="false"/>
          <w:color w:val="000000"/>
        </w:rPr>
        <w:t>Амангельдинского сельского округа Амангельдинского района на 2020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520"/>
        <w:gridCol w:w="979"/>
        <w:gridCol w:w="1520"/>
        <w:gridCol w:w="2793"/>
        <w:gridCol w:w="45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  <w:bookmarkEnd w:id="51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164152,0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8468,0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1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2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3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4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146511,0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5"/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164152,0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