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cc3a" w14:textId="164c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26 декабря 2018 года № 36/255. Зарегистрировано Департаментом юстиции Карагандинской области 29 декабря 2018 года № 5109.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7 143 067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915 860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9 557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7 073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6 210 577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7 158 181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19 905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53 025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33 120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35 019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35 019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53 025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46 822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28 816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инвестиционных проектов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районных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на 2019 год целевые текущие трансферты, целевые трансферты на развитие и бюджетные кредиты в сумме 1 388 252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расходы районного бюджета по поселку и сельским округам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расходов бюджета района бюджетные субвенции, передаваемые из районного бюджета на 2019-2021 годы в бюджеты поселка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составе расходов бюджета района целевые текущие трансферты, передаваемые из районного бюджета в бюджеты поселка и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бюджетные кредиты для реализации мер социальной поддержки специалистов в сумме 53 025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2019 год в сумме 18 500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2019 год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2019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бюджета в связи с внесением изменений в законодательство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2019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2019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городах районного значения, поселках, селах, сельских округах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2019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08.05.2019 № 41/288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распределенные по поселкам и сельским округам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поселка и сельских округов на 2019-2021 годы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2019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28.11.2019 № 46/316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