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8135" w14:textId="21b8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24 декабря 2018 года № 239. Зарегистрировано Департаментом юстиции Костанайской области 26 декабря 2018 года № 8195. Заголовок - в редакции решения маслихата Денисовского района Костанайской области от 5 мая 2020 года № 29. Утратило силу решением маслихата Денисовского района Костанайской области от 12 мая 2021 года № 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12.05.2021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Денисовского района Костанайской области от 05.05.2020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Денисовский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 и спорта,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Денисовского района Костанайской области от 05.05.2020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Денисовского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установлении повышенных на двадцать пять процентов окладов и тарифных ставок специалистам социального обеспечения, образования, культуры, спорта и ветеринарии, работающим в сельских населенных пунктах" от 20 сентября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ноября 2013 года в газете "Наше время", зарегистрировано в Реестре государственной регистрации нормативных правовых актов под № 4241);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20 сентября 2013 года № 61 "Об установлении повышенных на двадцать пять процентов окладов и тарифных ставок специалистам социального обеспечения, образования, культуры, спорта и ветеринарии, работающим в сельских населенных пунктах" от 27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 августа 2014 года в информационно – правовой системе "Әділет", зарегистрировано в Реестре государственной регистрации нормативных правовых актов под № 4941).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