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502a" w14:textId="1545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31 июля 2019 года № 145. Зарегистрировано Департаментом юстиции Северо-Казахстанской области 2 августа 2019 года № 5520.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Мамлютского района Северо-Казахстанской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Мамлютского района Северо-Казахстанской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14 апреля 2017 года № 83 (опубликовано 29 мая 2017 год в Эталонном контрольном банке нормативных правовых актов Республики Казахстан в электроном виде, зарегистрировано в Реестре государственной регистрации нормативных правовых актов под № 4186).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экономики и финансов акимата Мамлютского района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Мамлютского района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Мамлютского района Северо-Казахстанской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Мамлютского района Северо-Казахстанской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05.10.2022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 и без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детьми -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 - специалисты высшего уровня квалификации высшей, первой, второй категории и без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структурного подразделения центра (службы) занятости - специалисты высшего, среднего уровня квалификации высшей, первой, второй категории и без категории;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ассистент центра занятости населения.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библиотекарь - специалисты высшего, среднего уровня квалификации высшей, первой, второй категории и без категории;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аккомпаниатор - специалисты высшего, среднего уровня квалификации высшей, первой, второй категории и без категории;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культорганизатор (основных служб) - специалисты высшего, среднего уровня квалификации высшей, первой, второй категории и без категории;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 - специалисты высшего, среднего уровня квалификации высшей, первой, второй категории и без категории.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