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10b3" w14:textId="b2b1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декабря 2020 года № 73/762. Зарегистрировано в Министерстве юстиции Республики Казахстан 29 декабря 2020 года № 21958.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11 957 590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3 766 221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64 624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62 916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8 063 829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12 765 031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40 454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78 238 тысяч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37 784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847 895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847 895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807 441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Абайского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2021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субвенций, передаваемых из районного бюджета в бюджеты городов районного значения, сел, поселков, сельских округов, в сумме 1 047 877 тысяч тенге, в том числе по: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Абай – 621 147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Топар – 12 875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Южный – 32 241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Карабас – 26 574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Дубовскому сельскому округу – 43 921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Акбастаускому сельскому округу – 28 207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Сарепта – 31 513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Карагандинскому сельскому округу – 32 957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Курминскому сельскому округу – 27 956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Кулаайгырскому сельскому округу – 29 685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Есенгельдинскому сельскому округу – 36 787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Юбилейное – 34 687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Коксунскому сельскому округу – 30 052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Мичуринскому сельскому округу – 33 398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Самарскому сельскому округу – 25 877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2021 год предусмотрены целевые трансферты бюджетам городов районного значения, сел, поселков,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городов районного значения, сел, поселков, сельских округов определяется на основании постановления акимата Абайского района.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Абайского района на 2021 год в сумме 71 873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Абайского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Абайского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168 157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-517 998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-61 369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Абайского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сельского клуба в селе Курма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73/762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Абайского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