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5024" w14:textId="ac95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27 декабря 2019 года № 38/2-VI "О бюджете города Риддера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октября 2020 года № 48/2-VI. Зарегистрировано Департаментом юстиции Восточно-Казахстанской области 28 октября 2020 года № 7734. Утратило силу - решением Риддерского городского маслихата Восточно-Казахстанской области от 25 декабря 2020 года № 50/3-VI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50/3-VI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7648),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2019 года № 38/2-VI "О бюджете города Риддера на 2020-2022 годы" (зарегистрировано в Реестре государственной регистрации нормативных правовых актов за № 6491,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8829298,2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3479358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46377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5291863,2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9058396,0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112023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- 112023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-341121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341121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278357,8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86586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149349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исполнению на 2020 год нормативы распределения доходов в бюджет города,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7648):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индивидуальному подоходному налогу с доходов, облагаемых у источника выплаты в размере 84,4 процентов;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индивидуальному подоходному налогу с доходов иностранных граждан, не облагаемых у источника выплаты, индивидуальному подоходному налогу с доходов, не облагаемых у источника выплаты в размере 100 процентов.";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города на 2020 год в размере 29488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2020 год целевые текущие трансферты из областного бюджета в размере 239216,5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2020 год целевые трансферты на развитие из областного бюджета в размере 90947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2020 год целевые текущие трансферты из республиканского бюджета в размере 1259859,7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 городском бюджете на 2020 год кредиты из областного бюджета для финансирования мер в рамках Дорожной карты занятости в размере 278357,8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Предусмотреть в городском бюджете на 2020 год трансферты на компенсацию потерь в связи со снижением налоговой нагрузки для субъектов малого и среднего бизнеса в размере 287712 тыс.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8829298,2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3479358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1413817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456871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781487,5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781487,5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1192530,5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679043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315293,5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5291863,2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5291863,2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5291863,2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9058396,0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403916,2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403916,2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1082866,9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804509,1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278357,8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