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7c18" w14:textId="5a87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Алмазненского сельского округа Чингирлауского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декабря 2020 года № 64-7. Зарегистрировано Департаментом юстиции Западно-Казахстанской области 24 декабря 2020 года № 6608.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Алмазненского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36 153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35 192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36 932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Алмазненского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Алмазненского сельского округа на 2021 год поступления субвенции, передаваемой из районного бюджета в сумме 19 852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сельском бюджете на 2021 год поступление целевых трансфертов из районного бюджета в общей сумме 13 616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сельского округа –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11 601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15.04.2021 </w:t>
      </w:r>
      <w:r>
        <w:rPr>
          <w:rFonts w:ascii="Times New Roman"/>
          <w:b w:val="false"/>
          <w:i w:val="false"/>
          <w:color w:val="000000"/>
          <w:sz w:val="28"/>
        </w:rPr>
        <w:t>№ 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сельском бюджете на 2021 год поступление целевых трансфертов из областного бюджета в общей сумме 1 724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на 2021 год – 1 724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Чингирлауского районного маслихата Западно-Казахстанской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2022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№64-7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2023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