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48203" w14:textId="45482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Министерства сельского хозяйства Республики Казахстан</w:t>
      </w:r>
    </w:p>
    <w:p>
      <w:pPr>
        <w:spacing w:after="0"/>
        <w:ind w:left="0"/>
        <w:jc w:val="both"/>
      </w:pPr>
      <w:r>
        <w:rPr>
          <w:rFonts w:ascii="Times New Roman"/>
          <w:b w:val="false"/>
          <w:i w:val="false"/>
          <w:color w:val="000000"/>
          <w:sz w:val="28"/>
        </w:rPr>
        <w:t>Приказ Министра сельского хозяйства Республики Казахстан от 21 января 2021 года № 18. Зарегистрирован в Министерстве юстиции Республики Казахстан 21 января 2021 года № 22102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Министерства сельского хозяйства Республики Казахстан, в которые вносятся изменения и дополнения.</w:t>
      </w:r>
    </w:p>
    <w:bookmarkEnd w:id="1"/>
    <w:bookmarkStart w:name="z6" w:id="2"/>
    <w:p>
      <w:pPr>
        <w:spacing w:after="0"/>
        <w:ind w:left="0"/>
        <w:jc w:val="both"/>
      </w:pPr>
      <w:r>
        <w:rPr>
          <w:rFonts w:ascii="Times New Roman"/>
          <w:b w:val="false"/>
          <w:i w:val="false"/>
          <w:color w:val="000000"/>
          <w:sz w:val="28"/>
        </w:rPr>
        <w:t>
      2.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первого вице-министра сельского хозяйства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7"/>
    <w:bookmarkStart w:name="z13"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января 2021 года № 18</w:t>
            </w:r>
          </w:p>
        </w:tc>
      </w:tr>
    </w:tbl>
    <w:bookmarkStart w:name="z15" w:id="9"/>
    <w:p>
      <w:pPr>
        <w:spacing w:after="0"/>
        <w:ind w:left="0"/>
        <w:jc w:val="left"/>
      </w:pPr>
      <w:r>
        <w:rPr>
          <w:rFonts w:ascii="Times New Roman"/>
          <w:b/>
          <w:i w:val="false"/>
          <w:color w:val="000000"/>
        </w:rPr>
        <w:t xml:space="preserve"> Перечень некоторых приказов Министерства сельского хозяйства Республики Казахстан, в которые вносятся изменения и дополнения</w:t>
      </w:r>
    </w:p>
    <w:bookmarkEnd w:id="9"/>
    <w:bookmarkStart w:name="z16" w:id="1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сельского хозяйства Республики Казахстан от 27 мая 2015 года № 19-5/477 "Об утверждении натуральных норм на проведение мониторинга и оценки мелиоративного состояния орошаемых земель" (зарегистрирован в Реестре государственной регистрации нормативных правовых актов № 11525, опубликован 10 июля 2015 года в информационно-правовой системе "Әділет"):</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натуральные нормы</w:t>
      </w:r>
      <w:r>
        <w:rPr>
          <w:rFonts w:ascii="Times New Roman"/>
          <w:b w:val="false"/>
          <w:i w:val="false"/>
          <w:color w:val="000000"/>
          <w:sz w:val="28"/>
        </w:rPr>
        <w:t xml:space="preserve"> на проведение мониторинга и оценки мелиоративного состояния орошаемых земель,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bookmarkStart w:name="z18" w:id="1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25 июля 2016 года № 330 "Об утверждении Правил государственного ведения мониторинга и оценки мелиоративного состояния орошаемых земель в Республике Казахстан и информационного банка данных о мелиоративном состоянии земель сельскохозяйственного назначения" (зарегистрирован в Реестре государственной регистрации нормативных правовых актов № 14227, опубликован 14 ноября 2016 года в информационно-правовой системе "Әділет"): </w:t>
      </w:r>
    </w:p>
    <w:bookmarkEnd w:id="11"/>
    <w:bookmarkStart w:name="z19"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государственного ведения мониторинга и оценки мелиоративного состояния орошаемых земель в Республике Казахстан и информационного банка данных о мелиоративном состоянии земель сельскохозяйственного назначения, утвержденных указанным приказом: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102</w:t>
      </w:r>
      <w:r>
        <w:rPr>
          <w:rFonts w:ascii="Times New Roman"/>
          <w:b w:val="false"/>
          <w:i w:val="false"/>
          <w:color w:val="000000"/>
          <w:sz w:val="28"/>
        </w:rPr>
        <w:t xml:space="preserve"> изложить в следующей редакции:</w:t>
      </w:r>
    </w:p>
    <w:bookmarkStart w:name="z21" w:id="13"/>
    <w:p>
      <w:pPr>
        <w:spacing w:after="0"/>
        <w:ind w:left="0"/>
        <w:jc w:val="both"/>
      </w:pPr>
      <w:r>
        <w:rPr>
          <w:rFonts w:ascii="Times New Roman"/>
          <w:b w:val="false"/>
          <w:i w:val="false"/>
          <w:color w:val="000000"/>
          <w:sz w:val="28"/>
        </w:rPr>
        <w:t>
      "102. Густота выработок на 1 квадратный километр составляет для масштаба 1: 10000 не менее 7, для масштабов 1:5000 и 1:2000 соответственно 15 и 35. Но в отдельных случаях, при однородном почвенном покрове и наличии кондиционных фондовых материалов и высококачественной топографической основы, применении современных технических средств, допускается уменьшение числа выработок, если это не повлияет на качество работ. Каждый выделенный контур на карте засоленности характеризуется выработкой, но в случае большого количества однотипных мелких контуров, допускается их выборочная характеристика с экстраполяцией полученных результатов на другие контуры. Точность нанесения место расположения почвенных выработок на топографической основе составляет не менее 1 миллиметра.";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106</w:t>
      </w:r>
      <w:r>
        <w:rPr>
          <w:rFonts w:ascii="Times New Roman"/>
          <w:b w:val="false"/>
          <w:i w:val="false"/>
          <w:color w:val="000000"/>
          <w:sz w:val="28"/>
        </w:rPr>
        <w:t xml:space="preserve"> изложить в следующей редакции:</w:t>
      </w:r>
    </w:p>
    <w:bookmarkStart w:name="z23" w:id="14"/>
    <w:p>
      <w:pPr>
        <w:spacing w:after="0"/>
        <w:ind w:left="0"/>
        <w:jc w:val="both"/>
      </w:pPr>
      <w:r>
        <w:rPr>
          <w:rFonts w:ascii="Times New Roman"/>
          <w:b w:val="false"/>
          <w:i w:val="false"/>
          <w:color w:val="000000"/>
          <w:sz w:val="28"/>
        </w:rPr>
        <w:t xml:space="preserve">
      "106. Отбор образцов на водную вытяжку при бурении ручных скважин для почвенно-солевой съемки в масштабе 1:10000 производится с глубин: 0-30, 30-70, 70-100 сантиметров, а на стационарных площадках с глубин: 0-30, 30-70, 70-100, 100-150, 150-200 сантиметров. Образцы почв на химические анализы из почвенных разрезов отбираются по генетическим горизонтам сплошной колонкой по всей толще. Если мощность горизонта превышает 50 сантиметров, то из горизонта отбираются два образца.". </w:t>
      </w:r>
    </w:p>
    <w:bookmarkEnd w:id="14"/>
    <w:bookmarkStart w:name="z24" w:id="1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14 ноября 2016 года № 476 "Об утверждении натуральных норм расходов материалов для эксплуатационных затрат при выполнении работ по оценке мелиоративного состояния орошаемых земель" (зарегистрирован в Реестре государственной регистрации нормативных правовых актов № 14535, опубликован 28 декабря 2016 года в информационно-правовой системе "Әділет"):</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натуральные нормы</w:t>
      </w:r>
      <w:r>
        <w:rPr>
          <w:rFonts w:ascii="Times New Roman"/>
          <w:b w:val="false"/>
          <w:i w:val="false"/>
          <w:color w:val="000000"/>
          <w:sz w:val="28"/>
        </w:rPr>
        <w:t xml:space="preserve"> расходов материалов для эксплуатационных затрат при выполнении работ по оценке мелиоративного состояния орошаемых земель, утвержденные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bookmarkStart w:name="z26" w:id="1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приказе</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25 декабря 2017 года № 513 "Об утверждении натуральных норм положенности химических реактивов, лабораторной посуды и полевого снаряжения при проведении мониторинга и оценки мелиоративного состояния орошаемых земель" (зарегистрирован в Реестре государственной регистрации нормативных правовых актов № 16243, опубликован 25 января 2018 года в Эталонном контрольном банке нормативных правовых актов Республики Казахстан):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натуральные нормы</w:t>
      </w:r>
      <w:r>
        <w:rPr>
          <w:rFonts w:ascii="Times New Roman"/>
          <w:b w:val="false"/>
          <w:i w:val="false"/>
          <w:color w:val="000000"/>
          <w:sz w:val="28"/>
        </w:rPr>
        <w:t xml:space="preserve"> положенности химических реактивов, лабораторной посуды и полевого снаряжения при проведении мониторинга и оценки мелиоративного состояния орошаемых земель, утвержденные указанным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2015 года</w:t>
            </w:r>
            <w:r>
              <w:br/>
            </w:r>
            <w:r>
              <w:rPr>
                <w:rFonts w:ascii="Times New Roman"/>
                <w:b w:val="false"/>
                <w:i w:val="false"/>
                <w:color w:val="000000"/>
                <w:sz w:val="20"/>
              </w:rPr>
              <w:t>№ 19-5/477</w:t>
            </w:r>
          </w:p>
        </w:tc>
      </w:tr>
    </w:tbl>
    <w:bookmarkStart w:name="z30" w:id="17"/>
    <w:p>
      <w:pPr>
        <w:spacing w:after="0"/>
        <w:ind w:left="0"/>
        <w:jc w:val="left"/>
      </w:pPr>
      <w:r>
        <w:rPr>
          <w:rFonts w:ascii="Times New Roman"/>
          <w:b/>
          <w:i w:val="false"/>
          <w:color w:val="000000"/>
        </w:rPr>
        <w:t xml:space="preserve"> Натуральные нормы на проведение мониторинга и оценки мелиоративного состояния орошаемых земель</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205"/>
        <w:gridCol w:w="241"/>
        <w:gridCol w:w="691"/>
        <w:gridCol w:w="701"/>
        <w:gridCol w:w="711"/>
        <w:gridCol w:w="374"/>
        <w:gridCol w:w="279"/>
        <w:gridCol w:w="241"/>
        <w:gridCol w:w="7483"/>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натуральной нормы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 количественном выражении</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лет</w:t>
            </w:r>
          </w:p>
        </w:tc>
        <w:tc>
          <w:tcPr>
            <w:tcW w:w="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распространения</w:t>
            </w:r>
          </w:p>
        </w:tc>
        <w:tc>
          <w:tcPr>
            <w:tcW w:w="7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конкретизирующие определение и применение натуральных норм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"Зональный гидрогеолого-мелиоративный центр" Министерства сельского хозяйства Республики Казахстан (далее - ЗГГМЦ)</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"Южно-Казахстанская гидрогеолого-мелиоративная экспедиция" Министерства сельского хозяйства Республики Казахстан (далее -ЮКГГМЭ)</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"Кызылординская гидрогеолого-мелиоративная экспедиция" Министерства сельского хозяйства Республики Казахстан (далее – КГГМЭ)</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Нормы положенности техники и оборудования для проведения мониторинга и оценки мелиоративного состояния орошаемых земель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Агромелиоративное обследование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 повышенной проходимости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проведении мониторинга орошаемых земель</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ЗГГМЦ, ЮКГГМЭ, КГГМЭ</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Бензиновый, объем двигателя до 3000 кубических сантиметров (далее – см3), пятиместный, 4х4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тридцатикратная зрительная труба, магнитная система демпфирования, с треногой и рейкой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лазерный измеритель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измерения 200 метров (далее - м). Цифровой, точность ±1 миллиметр (далее - мм)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глобального позиционирования - GPS навигатор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Цветной сенсорный дисплей не менее 3,6х5,5 сантиметров (далее - см), не менее 12 спутников приема, разрешение не менее 160х240 dots per inch (далее - dpi), Universal Serial Bus (далее - USB)</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10-кратное увеличение диаметр объектива не менее 30 мм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почвенный бур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бурения до 3 м, ковшеобразные резцы с комплектом штанг</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2. Гидрогеологические работы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Гидрогеологическое оборудование (уровнемер, пробоотборник)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проведении мониторинга орошаемых земель</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ЗГГМЦ, ЮКГГМЭ, КГГМЭ</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Ленточная металлическая рулетка длиной 50 м, точность измерений до 1 см. Пробоотборник с обратным клапаном, диаметром 50 мм, объем – 1 литр (далее - 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 повышенной проходимости для гидрогеологических наблюдений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двигателя до 2000 см3, бензиновый, пятиместный, 4х4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 с коляской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Бензиновый, одноцилиндровый, объем двигателя до 250 см3 с боковым пассажирским прицепом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Наблюдательная скважина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скважины 10 м, диаметр 76, 89, 108 мм. Фильтры скважин из латунной сетки или другого инертного материала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Буровая самоходная установка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Ударно-вращательного и роторного типа, глубиной от 50 м до 200 м, максимальный диаметр бурения 300 мм с комплектом шнеков и бурильных труб, на шасси высокопроходимых машин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оборудования для шнекового бурения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шнеков диаметром от 100 до 280 мм и долотья для проходки пород до шестой категории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оборудования для роторного бурения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бурильных труб диаметром 73 мм, комплект ниппельных замков и долотьев диаметром от 130 до 260 мм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 с манипулятором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Дизельный, грузо-подъемность до 5 тонн (далее – тн) и вылет стрелы до 10 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 с цистерной водовоз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Бензиновый, объем цистерны для воды не менее 3 куби-ческих метров (далее - м3)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 самосвал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Бензиновый, грузо-подъемность не менее 5 тн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 повышенной проходимости для контрольных замеров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Бензиновый, объем двигателя не менее 2000 см3, пятиместный, 4х4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 с цистерной бензовоз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Бензиновый, емкость не менее 3 м3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 грузопассажирская-микроавтобус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Дизельный, объем двигателя не менее 2400 см3, число посадочных мест до 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Мотобур для бурения неглубоких скважин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бурения до 10 м, в комплекте со шнеками диаметром до 110 мм, мощность не менее 1,8 лошадиных сил (далее – л.с.), двигатель двух 2-тактный, бензиновый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Передвижной вагончик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не менее 5,5 м, ширина не менее 2,5 м, высота на шасси не менее 3,7 м, оборудованная спальными местами, кухней, прихожей и системой отопления для размещения буровых бригад</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Передвижной компрессор для прокачки скважин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Дизельный объемом 8 м3 и давлением до 10 атмосфер (далее – атм)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Передвижной сварочный генератор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Дизельный, мощность 37/50 киловатт (далее – кВт)(л.с.)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Передвижная мини электростанция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Однофазный, дизельный. Мощность 5 кВт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глобального позиционирования - GPS навигатор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Цветной сенсорный дисплей не менее 3,6х5,5 см, не менее 12 спутников приема, разрешение не менее 160х240 dpi, USB</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Дайвер для фиксации уровня подземных вод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0,05%/50 м +0,10 градусов по Цельсию (далее оС). Объем памяти до 24000 измерений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Переносной компьютер (ноутбук)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процессора не менее 2,9 гигагерца (далее – ГГц), оперативная память не менее Double Data Rate 3 (далее - DDR3) Synchronous Dynamic Random Access Memory 4 (далее - SDRAM 4) гигабайта (далее – ГБ) 1600 мегагерц (далее – МГц), с современной лицензионной операционной системой Microsoft Windows Rus, с пакетом офисных и антивирусных программ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3. Гидрологические работы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 повышенной проходимости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проведении мониторинга орошаемых земель</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ЗГГМЦ, ЮКГГМЭ, КГГМЭ</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Дизельный, объем до 2000 см3, пятиместный, 4х4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 специальная химическая лаборатория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Дизельный, объем двигателя до 3000 см3, со специальным лабораторным оборудованием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 скорости потока воды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измеряемых скоростей, 0,05 – 2,500 метров в секунду в комплекте с гидрометрической рейкой, штангой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Гидрометрический мостик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Металлический однопролетный, длиной 10 м, шириной 0,8 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Резиновая двухместная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4. Почвенно-мелиоративные работы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 повышенной проходимости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проведении мониторинга орошаемых земель</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ЗГГМЦ, ЮКГГМЭ, КГГМЭ</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Бензиновый, объем двигателя не менее 2000 см3, пятиместный, 4х4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 грузопассажирская-микроавтобус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Дизельный, объем двигателя 2400 см3, число посадочных мест -12, для проезда по сложной пересеченной местности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Влагомер-плотномер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пробы грунта 10 см3. Диапазон измерения плотности грунтов 1,4-2,2 граммов в кубическом сантиметре. Диаметр режущего кольца 70 мм. Высота режущего кольца 52 мм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глобального позиционирования - GPS навигатор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Цветной сенсорный дисплей не менее 3,6х5,5 см, не менее 12 спутников приема, разрешение не менее 160х240 dpi, USB</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Геофизический прибор для определения засоления почв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Дипольно-электромагнитое профилирование, разнос от 3 до 10 м, глубина до 3 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почвенный бур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бурения до 3 м, ковшеобразные резцы с комплектом штанг</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Кондуктометр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Переносной измерительный преобразователь, датчик удельная электропроводимость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Солемер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температуры 0-80оС. Сенсор для автоматической компенсации температуры (от 1 до 50 оС)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десятикратное увеличение с диаметром объектива 30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Полевая лаборатория Литвинова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Оснащена приборами для компрессионных испытаний бюксами, пробоотборными кольцами, ножом, весами и набором гирь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Нормы положенности приборов и лабораторного оборудования для проведения анализа воды и почв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аналитические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проведении лабораторных исследований воды и почв</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ЗГГМЦ, ЮКГГМЭ, КГГМЭ</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диапазон взвешивания до 220 грамм (далее - г), точность 0,1 миллиграмм (далее – мг)</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технические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диапазон взвешивания 3,2 килограмм (далее – кг), точность 1 мг, погрешность до +/- 0,05 мг</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торсионные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диапазон взвешивания до 500 мг, точность 1 мг, погрешность до +0,1 мг</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Водяная баня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Температурный диапазон от 5оС до 95оС, объем не менее 10 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Колбонагреватель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температуры от 25 до 450оС, двузонный нагревательный элемент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Атомно-абсорбционный спектрометр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электротермической атомизацией и расширенным спектральным диапазонам для измерения содержания химических элементов в питьевых, природных и сточных водах, с автосемплером и ртутной гидридной приставкой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Бидистиллятор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производительность до 8 литров в час (далее - л/ч)</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мельница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производительность 20000 ударов в минуту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Муфельная печь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Вместимостью до 7 кг, температура нагрева до 11000оC</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 водородного показателя – рН метр стационарный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pondus Hydrogeni (далее – рН) 1,00-14,00, окислительно-восстановительный потенциал 0 – 1999 милливольт, tо -10 – 1000оC, память более 30 результатов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хроматограф</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Жидкостный хроматограф с детектором и программным обеспечением, для определения пестицидов и гербицидов, анализа летучих веществ, в поверхностных и подземных водах и почвенных образцах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Дистиллятор электрический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производительность 10 л/ч</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Инфракрасный Фурье – ИК-Фурье спектрометр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 инфракрасный с программным обеспечением адаптацией градуированной модели для определения нефтепродуктов в пробах подземных и поверхностных вод, а также почвенных образцах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Сушильный шкаф</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не менее 40 кг, температурный режим от 500оC до 10000оC</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Ротатор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производительность от 10 оборотов в минуту, количество пробирок не менее 24 штук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Расширенный спектральный диапазон, программное обеспечение, модификатор сложных проб с дозатором и лампами, для определения нефтепродуктов и пестицидов в пробах подземных и поверхностных вод, а также почвенных образцах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объем холодильной камеры 250 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 Флюорат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Спектральный интервал не более 15 нанометров (далее – нм), погрешность– ±3 нм, время измерения не более 10 секунд, диапазоны измерений 0,01-25 миллиграмм на дециметр, для измерения массовой концентрации неорганических и органических примесей в воде и почве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Раздел 3. Нормы положенности оборудования для обработки результатов мониторинга и оценки мелиоративного состояния орошаемых земель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Составление и обработка картографического материала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для работы с базой данных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проведении камеральной обработки результатов мониторинга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ЗГГМЦ, ЮКГГМЭ, КГГМЭ</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 с частотой не менее 2,9 ГГц, оперативная память не менее DDR3 SDRAM 4 ГБ 1600 МГц, с современной лицензионной операционной системой, с пакетом офисных и антивирусных программ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Переносной компьютер (ноутбук)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 лазерный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Черно-белый, формат А4, разрешение при печати до 600 dpi, скорость печати до 30 страниц в минуту (далее - стр./мин)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 лазерный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Цветной, формат А3, разрешение при печати до 600 dpi, 1ГБ+8 ГБ, USB</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Многофункциональное устройство МФУ (принтер, ксерокс, сканер)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Черно-белый, формат А4, А3, разрешение при печати до 600 dpi, 128 мегабайт, лоток для бумаги до 150 листов, USB</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А3, разрешение 4800х4800 dpi, цветной 48 бит, USB, Liquid Cristal Display (далее - LCD) дисплей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Копировальный аппарат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А3, черно-белый, цифровой, скорость копирования до 11 стр./мин, зум 25-400 %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оптический экран 3 inch (далее - ''), режим макросъемки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А0, 36'', не менее 1200 dpi, USB, с External Data Representation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A0, не менее 2400х1200 dpi, USB</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LCD, ресурс лампы не менее 4000 часов, разрешение 1280х800''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Arc Gis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создания цифровых карт, компиляции географической информации создания и управления базами данных, приложений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Map Info</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сбора, хранения, отображения, трехмерной визуализации, редактирования графических объектов, картографических проекций и анализа пространственных данных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AutoCAD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автоматизированного параметрического представления трехмерных объектов их редактирования, обеспечения связи графических объектов с базами данных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Corel Draw</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создания карт, схем, диаграмм, цифровой обработки растровых изображений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GMS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создания моделей гидрогеологических условий орошаемых земель, прогнозирования гидродинамического режима подземных вод</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Нормы положенности лабораторной мебели для проведения анализов почв и воды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весов с гранитной плитой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приборов на кронштейнах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лабораторный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лабораторный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вытяжной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лабораторной посуды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реактивов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вытяжной для муфельной печи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титрования с полками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пристенный химический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массивный круглый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одежды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Раздел 5. Нормы положенности офисной мебели для выполнения мониторинга и оценки мелиоративного состояния орошаемых земель</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проведении мониторинга и оценки мелиоративного состояния орошаемых земель</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ЗГГМЦ, ЮКГГМЭ, КГГМЭ</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стола 160х80х75 см, приставки 40х60х60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80х50х70 см, двух створчатая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80х50х70 см, двухстворчатая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80х40х195 см, со стеллажами, нижняя тумба двухстворчатая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120х50х195 см, двухстворчатый, с отсеками для обуви и головных уборов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60 см, высота спинки 70 см. Мягкое с обивкой из кожаного заменителя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50 см, высота спинки 60 см. Полумягкое с обивкой из плотной материи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40х40х38 см, металлический, электронный кодовый замок</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стола 160х80х75 см, приставки 40х60х60 см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80х50х70 см, двухстворчатая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Деревянный, с обивкой из плотной материи, ширина 50 см, высота спинки 60 см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80х40х195 см, со стеллажами, нижняя тумба двухстворчатая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120х50х195 см, двухстворчатый, с отсеками для обуви и головных уборов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80х50х70 см, двухстворчатая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60 см, высота спинки 70 см. Мягкое с обивкой из кожаного заменителя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40х40х38 см, металлический, электронный кодовый замок</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160х80х75 см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60 см, высота спинки 70 см. Полумягкое с обивкой из кожаного заменителя или плотной материи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Деревянный, с обивкой из плотной материи, ширина 50 см, высота спинки 60 см.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80х40х195 см, со стеллажами, нижняя тумба двухстворчатая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120х50х195 см, двухстворчатый, с отсеками для обуви и головных уборов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Стеллажи для документов</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80х40х195 см, со стеллажами, нижняя тумба двухстворчатая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80х50х70 см, двухстворчатая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40х40х38 см, металлический, ключевой замок</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160х80х75 см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60 см, высота спинки 70 см. Полумягкое с обивкой из кожаного заменителя или плотной материи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80х40х195 см, со стеллажами, нижняя тумба двухстворчатая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120х50х195 см, двухстворчатый, с отсеками для обуви и головных уборов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Стеллажи для документов</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80х40х195 см, со стеллажами, нижняя тумба двухстворчатая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80х50х70 см, двухстворчатая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ноября 2016 года № 476</w:t>
            </w:r>
          </w:p>
        </w:tc>
      </w:tr>
    </w:tbl>
    <w:bookmarkStart w:name="z33" w:id="18"/>
    <w:p>
      <w:pPr>
        <w:spacing w:after="0"/>
        <w:ind w:left="0"/>
        <w:jc w:val="left"/>
      </w:pPr>
      <w:r>
        <w:rPr>
          <w:rFonts w:ascii="Times New Roman"/>
          <w:b/>
          <w:i w:val="false"/>
          <w:color w:val="000000"/>
        </w:rPr>
        <w:t xml:space="preserve"> Натуральные нормы расходов материалов для эксплуатационных затрат при выполнении работ по оценке мелиоративного состояния орошаемых земель</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1102"/>
        <w:gridCol w:w="455"/>
        <w:gridCol w:w="1081"/>
        <w:gridCol w:w="1046"/>
        <w:gridCol w:w="1046"/>
        <w:gridCol w:w="552"/>
        <w:gridCol w:w="653"/>
        <w:gridCol w:w="2491"/>
        <w:gridCol w:w="3322"/>
      </w:tblGrid>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9"/>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натуральной нормы</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наблюдательных скважин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 количественном выражении</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лет</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распространения</w:t>
            </w:r>
          </w:p>
        </w:tc>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конкретизирующие определение и применение натуральных норм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текущем ремонте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капитальном ремонте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Нормы расхода материалов при проведении ремонтных работнаблюдательных скважин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Надземная часть наблюдательной скважины</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металлические</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защитный чехол с крышкой</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проведении текущего и капитального ремонта</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Республиканское государственное учреждение "Зональный гидрогеолого-мелиоративный центр" Министерства сельского хозяйства Республики Казахстан (далее – ЗГГМЦ)</w:t>
            </w:r>
            <w:r>
              <w:br/>
            </w:r>
            <w:r>
              <w:rPr>
                <w:rFonts w:ascii="Times New Roman"/>
                <w:b w:val="false"/>
                <w:i w:val="false"/>
                <w:color w:val="000000"/>
                <w:sz w:val="20"/>
              </w:rPr>
              <w:t>
</w:t>
            </w:r>
            <w:r>
              <w:rPr>
                <w:rFonts w:ascii="Times New Roman"/>
                <w:b w:val="false"/>
                <w:i w:val="false"/>
                <w:color w:val="000000"/>
                <w:sz w:val="20"/>
              </w:rPr>
              <w:t>Республиканское государственное учреждение "Южно-Казахстанская гидрогеолого-мелиоративная экспедиция" Министерства сельского хозяйства Республики Казахстан (далее – ЮКГГМЭ)</w:t>
            </w:r>
            <w:r>
              <w:br/>
            </w:r>
            <w:r>
              <w:rPr>
                <w:rFonts w:ascii="Times New Roman"/>
                <w:b w:val="false"/>
                <w:i w:val="false"/>
                <w:color w:val="000000"/>
                <w:sz w:val="20"/>
              </w:rPr>
              <w:t>
Республиканское государственное учреждение "Кызылординская гидрогеолого-мелиоративная экспедиция" Министерства сельского хозяйства Республики Казахстан (далее – КГГМЭ)</w:t>
            </w:r>
          </w:p>
          <w:bookmarkEnd w:id="20"/>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219 миллиметров (далее – мм), толщина 6 мм, без шовная, сталь 20с</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 металлический</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219 мм, толщина 3 мм, сталь 20с</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Труба металлическая</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20 мм, толщина 2 мм, длина 100 мм, без шовная, сталь 20с</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Катанка металлическая</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10 мм, сталь углеродистая Ст0-Ст3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по металлу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1"/>
          <w:p>
            <w:pPr>
              <w:spacing w:after="20"/>
              <w:ind w:left="20"/>
              <w:jc w:val="both"/>
            </w:pPr>
            <w:r>
              <w:rPr>
                <w:rFonts w:ascii="Times New Roman"/>
                <w:b w:val="false"/>
                <w:i w:val="false"/>
                <w:color w:val="000000"/>
                <w:sz w:val="20"/>
              </w:rPr>
              <w:t>
Электроды общего назначения, из низкоуглеродистой марки стали Ст0-Ст3,</w:t>
            </w:r>
            <w:r>
              <w:br/>
            </w:r>
            <w:r>
              <w:rPr>
                <w:rFonts w:ascii="Times New Roman"/>
                <w:b w:val="false"/>
                <w:i w:val="false"/>
                <w:color w:val="000000"/>
                <w:sz w:val="20"/>
              </w:rPr>
              <w:t>
диаметр 4 мм</w:t>
            </w:r>
          </w:p>
          <w:bookmarkEnd w:id="21"/>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металлические</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оголовок с крышкой</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2"/>
          <w:p>
            <w:pPr>
              <w:spacing w:after="20"/>
              <w:ind w:left="20"/>
              <w:jc w:val="both"/>
            </w:pPr>
            <w:r>
              <w:rPr>
                <w:rFonts w:ascii="Times New Roman"/>
                <w:b w:val="false"/>
                <w:i w:val="false"/>
                <w:color w:val="000000"/>
                <w:sz w:val="20"/>
              </w:rPr>
              <w:t>
Диаметр 76 мм, толщина 3,5 мм, без шовная,</w:t>
            </w:r>
            <w:r>
              <w:br/>
            </w:r>
            <w:r>
              <w:rPr>
                <w:rFonts w:ascii="Times New Roman"/>
                <w:b w:val="false"/>
                <w:i w:val="false"/>
                <w:color w:val="000000"/>
                <w:sz w:val="20"/>
              </w:rPr>
              <w:t>
сталь 20с</w:t>
            </w:r>
          </w:p>
          <w:bookmarkEnd w:id="22"/>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металлические</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89 мм, толщина 3,5 мм, сталь 20с</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 металлический</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3"/>
          <w:p>
            <w:pPr>
              <w:spacing w:after="20"/>
              <w:ind w:left="20"/>
              <w:jc w:val="both"/>
            </w:pPr>
            <w:r>
              <w:rPr>
                <w:rFonts w:ascii="Times New Roman"/>
                <w:b w:val="false"/>
                <w:i w:val="false"/>
                <w:color w:val="000000"/>
                <w:sz w:val="20"/>
              </w:rPr>
              <w:t>
Диаметр 89 мм,</w:t>
            </w:r>
            <w:r>
              <w:br/>
            </w:r>
            <w:r>
              <w:rPr>
                <w:rFonts w:ascii="Times New Roman"/>
                <w:b w:val="false"/>
                <w:i w:val="false"/>
                <w:color w:val="000000"/>
                <w:sz w:val="20"/>
              </w:rPr>
              <w:t>
толщина 2 мм, сталь 20с</w:t>
            </w:r>
          </w:p>
          <w:bookmarkEnd w:id="23"/>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металлические</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40 мм, толщина 3 мм, без шовная, сталь 20с</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 M 14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трехгранной головкой, длиной 40 мм из высокоуглеродистой стальной проволоки</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по металлу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общего назначения, из низкоуглеродистой марки стали Ст0-Ст3, диаметр 4 мм</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Уголок металлический</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защитное ограждение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45x45 мм, толщина 4 мм, сталь 3сп5</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по металлу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общего назначения, из низкоуглеродистой марки стали Ст0-Ст3, диаметр 4 мм</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бетонное основание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 М-400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Песчано-гравийная смесь</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 речной мелкозернистый, отсев гравия 20 мм</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 обрезная из хвойных пород деревьев, толщиной 20 мм</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стальные</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100 мм, диаметр 4 мм, сталь Ст3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Глина бентонитовая</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Щелочноземельная</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защитный чехол с крышкой</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Синтетическая, водостойкая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оголовок скважины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крышка оголовка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на килограмм краски</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надземные элементы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 на основе хлорированных полимеров</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2. Подземные элементы наблюдательной скважины</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металлические</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обсадная труба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проведении текущего и капитального ремонта</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ЗГГМЦ, ЮКГГМЭ, КГГМЭ</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76 мм, толщина 3,5 мм, без шовная, сталь 20с</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пластиковые</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100 мм, полипропилен</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по металлу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общего назначения, из низкоуглеродистой марки стали Ст0-Ст3, диаметр 4 мм</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металлические</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Перфорированные диаметром 76 мм, толщина 3,5 мм, без шовная, сталь 20с</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Сетка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Нержавеющая сталь, оцинкованная, латунь.</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стальная</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0,5 мм, оцинкованная</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по металлу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общего назначения, из низкоуглеродистой марки стали Ст0-Ст3, диаметр 4 мм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Нормы расхода материалов при проведении ремонтных работ гидрометрических мостиков</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4"/>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натуральной нормы</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наблюдательных скважин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 количественном выражении</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лет</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распространения</w:t>
            </w:r>
          </w:p>
        </w:tc>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конкретизирующие определение и применение натуральных норм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текущем ремонте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капитальном ремонте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металлический</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настил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Рифленный, толщиной 3 мм. Сталь 3сп5</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Уголок металлический</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45х45 мм, толщиной 4 мм, сталь 3сп5</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по металлу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45х45 мм, Электроды общего назначения, из низкоуглеродистой марки стали Ст0-Ст3, диаметр 4 мм</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Синтетическая, водостойкая</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на килограмм краски</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 на основе хлорированных полимеров</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Уголок металлический</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ферм (прогоны, стойки, раскосы, подкосы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45x45 мм, толщиной 4 мм, сталь 3сп5</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 металлический</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Треугольной формы 5x5, толщиной 3 мм, сталь Ст3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по металлу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общего назначения, диаметр 4 мм, из низкоуглеродистой марки стали Ст0-Ст3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Синтетическая, водостойкая</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на килограмм краски</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 на основе хлорированных полимеров</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Монолитный бетон</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береговые опоры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бетона не менее В-15</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 М-400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Песчано-гравийная смесь</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 речной мелкозернистый, отсев гравия 20 мм</w:t>
            </w:r>
          </w:p>
        </w:tc>
      </w:tr>
    </w:tbl>
    <w:bookmarkStart w:name="z41" w:id="25"/>
    <w:p>
      <w:pPr>
        <w:spacing w:after="0"/>
        <w:ind w:left="0"/>
        <w:jc w:val="both"/>
      </w:pPr>
      <w:r>
        <w:rPr>
          <w:rFonts w:ascii="Times New Roman"/>
          <w:b w:val="false"/>
          <w:i w:val="false"/>
          <w:color w:val="000000"/>
          <w:sz w:val="28"/>
        </w:rPr>
        <w:t>
      Примечания:</w:t>
      </w:r>
    </w:p>
    <w:bookmarkEnd w:id="25"/>
    <w:bookmarkStart w:name="z42" w:id="26"/>
    <w:p>
      <w:pPr>
        <w:spacing w:after="0"/>
        <w:ind w:left="0"/>
        <w:jc w:val="both"/>
      </w:pPr>
      <w:r>
        <w:rPr>
          <w:rFonts w:ascii="Times New Roman"/>
          <w:b w:val="false"/>
          <w:i w:val="false"/>
          <w:color w:val="000000"/>
          <w:sz w:val="28"/>
        </w:rPr>
        <w:t xml:space="preserve">
      1. При текущем ремонте наблюдательных скважин и гидрометрических мостиков периодичность ремонта устанавливается по видам используемых материалов: металлические изделия - 3 года, бетон - 5 лет. </w:t>
      </w:r>
    </w:p>
    <w:bookmarkEnd w:id="26"/>
    <w:bookmarkStart w:name="z43" w:id="27"/>
    <w:p>
      <w:pPr>
        <w:spacing w:after="0"/>
        <w:ind w:left="0"/>
        <w:jc w:val="both"/>
      </w:pPr>
      <w:r>
        <w:rPr>
          <w:rFonts w:ascii="Times New Roman"/>
          <w:b w:val="false"/>
          <w:i w:val="false"/>
          <w:color w:val="000000"/>
          <w:sz w:val="28"/>
        </w:rPr>
        <w:t xml:space="preserve">
      2. При капитальном ремонте наблюдательных скважин и гидрометрических мостиков периодичность ремонта составляет 14 лет. </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2017 года № 513</w:t>
            </w:r>
          </w:p>
        </w:tc>
      </w:tr>
    </w:tbl>
    <w:bookmarkStart w:name="z46" w:id="28"/>
    <w:p>
      <w:pPr>
        <w:spacing w:after="0"/>
        <w:ind w:left="0"/>
        <w:jc w:val="left"/>
      </w:pPr>
      <w:r>
        <w:rPr>
          <w:rFonts w:ascii="Times New Roman"/>
          <w:b/>
          <w:i w:val="false"/>
          <w:color w:val="000000"/>
        </w:rPr>
        <w:t xml:space="preserve"> Натуральные нормы положенности химических реактивов, лабораторной посуды и полевого снаряжения при проведении мониторинга и оценки мелиоративного состояния орошаемых земель</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75"/>
        <w:gridCol w:w="86"/>
        <w:gridCol w:w="238"/>
        <w:gridCol w:w="378"/>
        <w:gridCol w:w="1342"/>
        <w:gridCol w:w="228"/>
        <w:gridCol w:w="256"/>
        <w:gridCol w:w="776"/>
        <w:gridCol w:w="503"/>
        <w:gridCol w:w="314"/>
        <w:gridCol w:w="2788"/>
        <w:gridCol w:w="161"/>
        <w:gridCol w:w="368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натуральной нормы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 количественном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распространения</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конкретизирующие определение и применение натуральных норм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Нормы положенности химических реактивов для проведения 1 сокращенного химического анализа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Лабораторный анализ грунтовых вод</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хлористый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магния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9"/>
          <w:p>
            <w:pPr>
              <w:spacing w:after="20"/>
              <w:ind w:left="20"/>
              <w:jc w:val="both"/>
            </w:pPr>
            <w:r>
              <w:rPr>
                <w:rFonts w:ascii="Times New Roman"/>
                <w:b w:val="false"/>
                <w:i w:val="false"/>
                <w:color w:val="000000"/>
                <w:sz w:val="20"/>
              </w:rPr>
              <w:t>
Республиканское государственное учреждение "Зональный гидрогеолого-мелиоративный центр" Министерства сельского хозяйства Республики Казахстан (далее – ЗГГМЦ) Республиканское государственное учреждение "Южно-Казахстанская гидрогеолого-мелиоративная экспедиция" Министерства сельского хозяйства Республики Казахстан (далее – ЮКГГМЭ)</w:t>
            </w:r>
            <w:r>
              <w:br/>
            </w:r>
            <w:r>
              <w:rPr>
                <w:rFonts w:ascii="Times New Roman"/>
                <w:b w:val="false"/>
                <w:i w:val="false"/>
                <w:color w:val="000000"/>
                <w:sz w:val="20"/>
              </w:rPr>
              <w:t>
Республиканское государственное учреждение "Кызылординская гидрогеолого-мелиоративная экспедиция" Министерства сельского хозяйства Республики Казахстан (далее – КГГМЭ)</w:t>
            </w:r>
          </w:p>
          <w:bookmarkEnd w:id="29"/>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хлорид аммония, нашатырь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водный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магния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раствор, особой чистоты, (r=0,8), фасовка 1 литр (далее – л), гидроксид аммония, нашатырный спирт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Катионит КУ-2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сульфатов</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хромовокислый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хлора</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калий хромат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хлористый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водородного показателя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 молярный раствор, свободный от ионов серебра, для хлорсеребряного электрода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марганцовокислый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мытья посуды</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фасовка 0,5 килограмм (далее – кг)</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 вый оранжевый (индикатор)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0"/>
          <w:p>
            <w:pPr>
              <w:spacing w:after="20"/>
              <w:ind w:left="20"/>
              <w:jc w:val="both"/>
            </w:pPr>
            <w:r>
              <w:rPr>
                <w:rFonts w:ascii="Times New Roman"/>
                <w:b w:val="false"/>
                <w:i w:val="false"/>
                <w:color w:val="000000"/>
                <w:sz w:val="20"/>
              </w:rPr>
              <w:t>
0, 01</w:t>
            </w:r>
            <w:r>
              <w:br/>
            </w:r>
            <w:r>
              <w:rPr>
                <w:rFonts w:ascii="Times New Roman"/>
                <w:b w:val="false"/>
                <w:i w:val="false"/>
                <w:color w:val="000000"/>
                <w:sz w:val="20"/>
              </w:rPr>
              <w:t>
0, 01</w:t>
            </w:r>
          </w:p>
          <w:bookmarkEnd w:id="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сульфатов для определения карбонатов и бикарбонатов</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гелиантин, кислотный оранжевый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Мурексид (индикатор)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кальция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пурпурат аммония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гидроокись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кальция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едкая щелочь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хлористый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1"/>
          <w:p>
            <w:pPr>
              <w:spacing w:after="20"/>
              <w:ind w:left="20"/>
              <w:jc w:val="both"/>
            </w:pPr>
            <w:r>
              <w:rPr>
                <w:rFonts w:ascii="Times New Roman"/>
                <w:b w:val="false"/>
                <w:i w:val="false"/>
                <w:color w:val="000000"/>
                <w:sz w:val="20"/>
              </w:rPr>
              <w:t>
0, 125</w:t>
            </w:r>
            <w:r>
              <w:br/>
            </w:r>
            <w:r>
              <w:rPr>
                <w:rFonts w:ascii="Times New Roman"/>
                <w:b w:val="false"/>
                <w:i w:val="false"/>
                <w:color w:val="000000"/>
                <w:sz w:val="20"/>
              </w:rPr>
              <w:t>
0, 125</w:t>
            </w:r>
          </w:p>
          <w:bookmarkEnd w:id="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кальция для определения магния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поваренная соль, галит, хлорид натрия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Соляная кислота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сульфатов</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2"/>
          <w:p>
            <w:pPr>
              <w:spacing w:after="20"/>
              <w:ind w:left="20"/>
              <w:jc w:val="both"/>
            </w:pPr>
            <w:r>
              <w:rPr>
                <w:rFonts w:ascii="Times New Roman"/>
                <w:b w:val="false"/>
                <w:i w:val="false"/>
                <w:color w:val="000000"/>
                <w:sz w:val="20"/>
              </w:rPr>
              <w:t>
химически чистый, хлористоводородная кислота,</w:t>
            </w:r>
            <w:r>
              <w:br/>
            </w:r>
            <w:r>
              <w:rPr>
                <w:rFonts w:ascii="Times New Roman"/>
                <w:b w:val="false"/>
                <w:i w:val="false"/>
                <w:color w:val="000000"/>
                <w:sz w:val="20"/>
              </w:rPr>
              <w:t>
(r = 1,180 …1,185)</w:t>
            </w:r>
          </w:p>
          <w:bookmarkEnd w:id="3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 азотнокислое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хлора</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нитрат серебра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мытья посуды</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(r=1,75)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 титр соляной кислоты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карбонатов и бикарбонатов</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нормальность раствора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 титр натрия гидроокиси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кальция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нормальность раствора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 титр натрия хлористого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хлора</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нормальность раствора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 титр Трилона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0, 060, 06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кальция для определения магния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нормальность раствора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 титр буферного раствора рН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водородного показателя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 титр буферного раствора рН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водородного показателя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 титр буферного раствора рН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водородного показателя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карбонатов и бикарбонатов</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чистый, 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Фенолфталеин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карбонатов и бикарбонатов</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пурген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Эриохром черный (индикатор)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магния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хромоген черный ЕТ-00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2. Лабораторный анализ поверхностных вод</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хлористый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магния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ЗГГМЦ, ЮКГГМЭ, КГГМЭ</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хлорид аммония, нашатырь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водный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магния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раствор, особой чистоты, (r=0,8), фасовка 1 л гидроксид аммония, нашатырный спирт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Катионит КУ-2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сульфатов</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хромовокислый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хлора</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калий хромат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хлористый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водородного показателя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 молярный раствор, свободный от ионов серебра, для хлорсеребряного электрода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марганцовокислый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мытья посуды</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фасовка 0,5 кг</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 оранжевый (индикатор)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0, 01 0, 01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сульфатов для определения карбонатов и бикарбонатов</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гелиантин, кислотный оранжевый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Мурексид (индикатор)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кальция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пурпурат аммония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гидроокись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кальция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едкая щелочь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хлористый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0, 125 0, 125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кальциядля определения магния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поваренная соль, галит, хлорид натрия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Соляная кислота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сульфатов</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хлористоводородная кислота, (r =1,180…1,185)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 азотнокислое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хлора</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нитрат серебра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мытья посуды</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(r=1,75)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 титр соляной кислоты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карбонатов и бикарбонатов</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нормальность раствора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 титр натрия гидроокиси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кальция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нормальность раствора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 титр натрия хлористого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хлора</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нормальность раствора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 титр Трилона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0, 06 0, 06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кальция для определения магния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нормальность раствора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 титр буферного раствора рН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водородного показателя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 титр буферного раствора рН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водородного показателя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 титр буферного раствора рН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водородного показателя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карбонатов и бикарбонатов</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чистый, 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Фенолфталеин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карбонатов и бикарбонатов</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пурген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Эриохром черный (индикатор)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магния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хромоген черный ЕТ-00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3. Лабораторный анализ почвы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хлористый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магния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ЗГГМЦ,ЮКГГМЭ,КГГМЭ</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хлорид аммония, нашатырь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водный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магния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раствор, особой чистоты, (r=0,8), фасовка 1 лгидроксид аммония, нашатырный спирт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Катионит КУ-2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сульфатов</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хромовокислый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хлора</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калий хромат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хлористый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водородного показателя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 молярный раствор, свободный от ионов серебра, для хлорсеребряного электрода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марганцовокислый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мытья посуды</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фасовка 0,5 кг</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 оранжевый (индикатор)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0, 01 0, 01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сульфатов для определения карбонатов и бикарбонатов</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гелиантин, кислотный оранжевый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Мурексид (индикатор)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кальция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пурпурат аммония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гидроокись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кальция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едкая щелочь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хлористый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0, 125 0, 125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кальциядля определения магния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поваренная соль, галит, хлорид натрия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Соляная кислота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сульфатов</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хлористоводородная кислота, (r =1,180…1,185)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 азотнокислое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хлора</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нитрат серебра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мытья посуды</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(r=1,75)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 титр соляной кислоты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карбонатов и бикарбонатов</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нормальность раствора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 титр натрия гидроокиси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кальция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нормальность раствора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 титр натрия хлористого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хлора</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нормальность раствора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 титр Трилона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0, 060, 06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кальциядля определения магния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нормальность раствора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 титр буферного раствора рН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водородного показателя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 титр буферного раствора рН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водородного показателя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 титр буферного раствора рН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водородного показателя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карбонатов и бикарбонатов</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чистый, 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Фенолфталеин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карбонатов и бикарбонатов</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пурген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Эриохром черный (индикатор)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магния</w:t>
            </w:r>
          </w:p>
        </w:tc>
        <w:tc>
          <w:tcPr>
            <w:tcW w:w="0" w:type="auto"/>
            <w:gridSpan w:val="2"/>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чистый, хромоген черный ЕТ-00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Нормы положенности лабораторной посуды для лабораторных исследований на 1000 условных анализов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сбора дистиллированной воды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ЗГГМЦ, ЮКГГМЭ, КГГМЭ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с пластиковой крышкой, объемом 50000 миллилитров (далее – мл)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Бюретка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титрования жидкости</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с делением, 25 мл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Воронка В-100-150-ХС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переливания жидкости</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диаметр внешний 100 миллиметров (далее – мм), общая высота 150 мм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Воронка В-100-200-ХС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переливания жидкости</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диаметр внешний 100 мм в, общая высота 200 мм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Воронка В-150-230-ХС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переливания жидкости</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диаметр внешний 150 мм, общая высота 230 мм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Воронка делительная, ВД-3-500-ХС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очистки от различных веществ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500 мл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Груша резиновая,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быстрого и безопасного дозирования жидких сред</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резиновая, с мягким наконечником, 50 мл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Груша резиновая,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быстрого и безопасного дозирования жидких сред</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резиновая, с мягким наконечником, 100 мл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 стеклянная,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хранения, смешивания и проведения реакций между жидкостями</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термостойкая, плоскодонная с длинным горлом, 250 мл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 стеклянная,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хранения, смешивания и проведения реакций между жидкостями</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термостойкая, плоскодонная с длинным горлом, 500 мл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 Эрленмейера стеклянная,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титрования, нагревания химических жидкостей</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термостойкая, плоскодонная с широким горлом, 50 мл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 Эрленмейера стеклянная,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титрования, нагревания химических жидкостей</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термостойкая, плоскодонная с широким горлом, 100 мл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 Эрленмейера стеклянная,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титрования, нагревания химических жидкостей</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термостойкая, плоскодонная с широким горлом, 250 мл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 фарфоровая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хранения и перемешивания жидкости кислого, щелочного и нейтрального характера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фарфоровая с носиком, 500 мл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Палочка стеклянная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перемешивания жидкостей</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диаметр 7 мм, длиной 300 мм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Пипетка стеклянная,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точного отмеривания определенных объемов жидкости</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мерная, 5 мл, цена деления 0,1 мл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Пипетка стеклянная,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точного отмеривания определенных объемов жидкости</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мерная, 10 мл, цена деления 0,1 мл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Пипетка стеклянная,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точного отмеривания определенных объемов жидкости</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мерная, 25 мл, цена деления 0,2 мл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Пипетка стеклянная,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отмеривания определенных объемов жидкости</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100 мл, без деления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В-1-50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приготовления растворов, подогревания, отмеривания жидкостей</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стеклянный, высокий, с носиком и с одной меткой, 50 мл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В-1-100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приготовления растворов, подогревания, отмеривания жидкостей</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стеклянный, высокий, с носиком и с одной меткой, 100 мл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В-1-250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приготовления растворов, подогревания, отмеривания жидкостей</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стеклянный, высокий, с носиком и с одной меткой, 250 мл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Н-1-1000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приготовления растворов, подогревания, отмеривания жидкостей</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стеклянный, высокий, с носиком и с одной меткой, 1000 мл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В-1-2000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приготовления растворов, подогревания, отмеривания жидкостей</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стеклянный, высокий, с носиком и с одной меткой, 2000 мл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Ступка с пестиком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измельченияи тщательного перемешивания твердых веществ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фарфоровая, 500 мл, длина пестика 14 сантиметров (далее – см),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 3-50-2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отмеривания определенного объема жидкости и ее хранения</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стеклянный, трехмерный с носиком, 50 мл, 2-го класса точности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 3-100-2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отмеривания определенного объема жидкости и ее хранения</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стеклянный, трехмерный с носиком, 100 мл, 2-го класса точности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 3-250-2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отмеривания определенного объема жидкости и ее хранения</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стеклянный, трехмерный с носиком, 250 мл, 2-го класса точности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 1-500-2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отмеривания определенного объема жидкости</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стеклянный, одномерный с носиком, 500 мл, 2-го класса точности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 1-1000-2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отмеривания определенного объема жидкости</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стеклянный, одномерный с носиком, 1000 мл, 2-го класса точности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Промывалка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промывания лабораторной посуды</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со стеклянной насадкой, вместимость 250 мл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Капельница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дозирования индикаторов и других растворов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с пипеткой, 20 мл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 обеззоленный "Белая лента"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отделения крупнодисперсных осадков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диаметр 18 см, средней фильтрации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 обеззоленный "Синяя лента"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отделения мелкозернистых осадков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диаметр 18 см, медленной фильтрации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Фильтровальная бумага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фильтрации жидкостей</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Раздел 3. Нормы положенности полевого снаряжения</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Общего пользования (на 1 полевую бригаду)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Палатка 4-х местная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защиты от неблагоприятных погодных условий, временного размещения работников в полевых условиях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ЗГГМЦ, ЮКГГМЭ, КГГМЭ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водонепроницаемая с антимоскитной сеткой, каркас из разборных легкосплавных трубок, размеры палатки не менее 220*285*235 см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складной мебели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хозяйственно-бытовых нужд</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и 4 стула из легкоплавкого материала, разборный в чехле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Газовая плита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приготовления пищи в полевых условиях</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конфорочная, в комплекте с газовым баллоном 5 л, полевая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измерений линейных размеров предметов в полевых условиях</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 из нержавеющей стали, с ценой деления 1 см, на барабане, с рукояткой длиной до 30 метров (далее – 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освещения в полевых условиях</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переносной аккумуляторный, влагостойкий, светодиодный, тип заряда от сети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паяльная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хозяйственно-бытовых нужд</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форсуночного типа, тепловая мощность в пределах 0,5-3 киловатт, с регулировкой подачи топлива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хозяйственно-бытовых нужд</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металлический, полевой с ручкой, объемом до 5 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 разделочная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хозяйственно-бытовых нужд</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деревянная, размер 40х25 см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хозяйственно-бытовых нужд</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 с пластиковой рукояткой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хранения продуктов питания или воды в полевых условиях</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 переносной, объемом до 5 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подогрева и кипячения воды в полевых условиях</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металлический, с ручкой, объем до 3 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приготовления пищи в полевых условиях</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металлическая с ручками, объем 5 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Лопата штыковая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выполнения земляных работ</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ковш из закаленного металла, покрытый матовой краской, размеры 280 х 220 мм, эргономичный черенок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Лопата совковая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работы с сыпучими материалами</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ковш из закаленного металла, покрытый матовой краской, размеры 280 х 230 мм, эргономичный черенок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хозяйственно-бытовых нужд</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металлическим лезвием, жестко закрепленным на деревянной или пластиковой рукоятке, походный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хозяйственно-бытовых нужд</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лубяных или химических волокон, длиной до 10 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оцинкованное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хозяйственно-бытовых нужд</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оцинкованное, объем до 12 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пластиковое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хозяйственно-бытовых нужд</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пластиковое с крышкой, объем до 12 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универсальная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оказания первой медицинской помощи в полевых условиях</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медикаментов для оказания первой медицинской помощи, в пластиковом футляре</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2. Индивидуального пользования (на 1 работника)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Раскладушка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бытовых нужд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ЗГГМЦ, ЮКГГМЭ, КГГМЭ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каркас из прочной легкосплавной трубы, максимальная нагрузка до 90 кг, вес до 5,5 кг</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Постельное белье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бытовых нужд</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хлопчатобумажное, размеры: пододеяльник- 160*220 см, простыня —180*260 см, наволочка — 70*70 см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Спальный мешок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бытовых нужд</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 наполнитель двухслойный, длина до 230 см, вес до 2,5 кг</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Рюкзак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переноски различных грузов в полевых условиях</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анатомическая "спина", чехол-дождевик, объем до 70 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гигиенических нужд</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махровое, 120х60 см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Фляжка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хранения питьевой воды в полевых условиях</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металлическая, походная, объем до 2 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бытовых нужд</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металлическая, 0,5 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Ложка-вилка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бытовых нужд</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нержавеющей стали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