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4f846" w14:textId="7c4f8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сельского хозяйства Республики Казахстан от 19 декабря 2014 года № 18-04/675 "Об утверждении Правил выдачи разрешений на пользование животным миром"</w:t>
      </w:r>
    </w:p>
    <w:p>
      <w:pPr>
        <w:spacing w:after="0"/>
        <w:ind w:left="0"/>
        <w:jc w:val="both"/>
      </w:pPr>
      <w:r>
        <w:rPr>
          <w:rFonts w:ascii="Times New Roman"/>
          <w:b w:val="false"/>
          <w:i w:val="false"/>
          <w:color w:val="000000"/>
          <w:sz w:val="28"/>
        </w:rPr>
        <w:t>Приказ и.о. Министра экологии, геологии и природных ресурсов Республики Казахстан от 29 марта 2021 года № 76. Зарегистрирован в Министерстве юстиции Республики Казахстан 30 марта 2021 года № 22415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сельского хозяйства Республики Казахстан от 19 декабря 2014 года № 18-04/675 "Об утверждении Правил выдачи разрешений на пользование животным миром" (зарегистрирован в Реестре государственной регистрации нормативных правовых актов за № 10168, опубликован 6 февраля 2015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выдачи разрешений на пользование животным миром,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
    <w:bookmarkStart w:name="z9" w:id="4"/>
    <w:p>
      <w:pPr>
        <w:spacing w:after="0"/>
        <w:ind w:left="0"/>
        <w:jc w:val="both"/>
      </w:pPr>
      <w:r>
        <w:rPr>
          <w:rFonts w:ascii="Times New Roman"/>
          <w:b w:val="false"/>
          <w:i w:val="false"/>
          <w:color w:val="000000"/>
          <w:sz w:val="28"/>
        </w:rPr>
        <w:t>
      1) ведомство в области охраны, воспроизводства и использования животного мира – Комитет рыбного хозяйства Министерства экологии, геологии и природных ресурсов Республики Казахстан (далее – ведомство);</w:t>
      </w:r>
    </w:p>
    <w:bookmarkEnd w:id="4"/>
    <w:bookmarkStart w:name="z10" w:id="5"/>
    <w:p>
      <w:pPr>
        <w:spacing w:after="0"/>
        <w:ind w:left="0"/>
        <w:jc w:val="both"/>
      </w:pPr>
      <w:r>
        <w:rPr>
          <w:rFonts w:ascii="Times New Roman"/>
          <w:b w:val="false"/>
          <w:i w:val="false"/>
          <w:color w:val="000000"/>
          <w:sz w:val="28"/>
        </w:rPr>
        <w:t>
      2)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8</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13" w:id="6"/>
    <w:p>
      <w:pPr>
        <w:spacing w:after="0"/>
        <w:ind w:left="0"/>
        <w:jc w:val="both"/>
      </w:pPr>
      <w:r>
        <w:rPr>
          <w:rFonts w:ascii="Times New Roman"/>
          <w:b w:val="false"/>
          <w:i w:val="false"/>
          <w:color w:val="000000"/>
          <w:sz w:val="28"/>
        </w:rPr>
        <w:t>
      2. Комитету рыбного хозяйства Министерства экологии, геологии и природных ресурсов Республики Казахстан в установленном законодательством порядке обеспечить:</w:t>
      </w:r>
    </w:p>
    <w:bookmarkEnd w:id="6"/>
    <w:bookmarkStart w:name="z14"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5" w:id="8"/>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экологии, геологии и природных ресурсов Республики Казахстан после его официального опубликования;</w:t>
      </w:r>
    </w:p>
    <w:bookmarkEnd w:id="8"/>
    <w:bookmarkStart w:name="z16" w:id="9"/>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 геологии и природных ресурсов Республики Казахстан сведений об исполнении мероприятий, предусмотренных подпунктами 1) и 2) настоящего пункта.</w:t>
      </w:r>
    </w:p>
    <w:bookmarkEnd w:id="9"/>
    <w:bookmarkStart w:name="z17" w:id="1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экологии, геологии и природных ресурсов Республики Казахстан.</w:t>
      </w:r>
    </w:p>
    <w:bookmarkEnd w:id="10"/>
    <w:bookmarkStart w:name="z18" w:id="11"/>
    <w:p>
      <w:pPr>
        <w:spacing w:after="0"/>
        <w:ind w:left="0"/>
        <w:jc w:val="both"/>
      </w:pPr>
      <w:r>
        <w:rPr>
          <w:rFonts w:ascii="Times New Roman"/>
          <w:b w:val="false"/>
          <w:i w:val="false"/>
          <w:color w:val="000000"/>
          <w:sz w:val="28"/>
        </w:rPr>
        <w:t xml:space="preserve">
      4. Настоящий приказ вводится в действие по истечении двадцати одного календарного дня после дня его первого официального опубликования (за исключением строки 4.5 таблицы пункта 4 </w:t>
      </w:r>
      <w:r>
        <w:rPr>
          <w:rFonts w:ascii="Times New Roman"/>
          <w:b w:val="false"/>
          <w:i w:val="false"/>
          <w:color w:val="000000"/>
          <w:sz w:val="28"/>
        </w:rPr>
        <w:t>приложении 5</w:t>
      </w:r>
      <w:r>
        <w:rPr>
          <w:rFonts w:ascii="Times New Roman"/>
          <w:b w:val="false"/>
          <w:i w:val="false"/>
          <w:color w:val="000000"/>
          <w:sz w:val="28"/>
        </w:rPr>
        <w:t>, который вводится в действие с 1 января 2022 года).</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экологии, геологии</w:t>
            </w:r>
            <w:r>
              <w:br/>
            </w:r>
            <w:r>
              <w:rPr>
                <w:rFonts w:ascii="Times New Roman"/>
                <w:b w:val="false"/>
                <w:i/>
                <w:color w:val="000000"/>
                <w:sz w:val="20"/>
              </w:rPr>
              <w:t>и природных ресурсов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bookmarkStart w:name="z20"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 промышленности</w:t>
      </w:r>
      <w:r>
        <w:br/>
      </w:r>
      <w:r>
        <w:rPr>
          <w:rFonts w:ascii="Times New Roman"/>
          <w:b w:val="false"/>
          <w:i w:val="false"/>
          <w:color w:val="000000"/>
          <w:sz w:val="28"/>
        </w:rPr>
        <w:t>Республики Казахстан</w:t>
      </w:r>
    </w:p>
    <w:bookmarkEnd w:id="12"/>
    <w:bookmarkStart w:name="z21"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И.О. Министра экологии,</w:t>
            </w:r>
            <w:r>
              <w:br/>
            </w:r>
            <w:r>
              <w:rPr>
                <w:rFonts w:ascii="Times New Roman"/>
                <w:b w:val="false"/>
                <w:i w:val="false"/>
                <w:color w:val="000000"/>
                <w:sz w:val="20"/>
              </w:rPr>
              <w:t>геологии и природных ресурсов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марта 2021 года № 76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исполняющего обязанности</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2014 года</w:t>
            </w:r>
            <w:r>
              <w:br/>
            </w:r>
            <w:r>
              <w:rPr>
                <w:rFonts w:ascii="Times New Roman"/>
                <w:b w:val="false"/>
                <w:i w:val="false"/>
                <w:color w:val="000000"/>
                <w:sz w:val="20"/>
              </w:rPr>
              <w:t>№ 18-04/675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выдачи</w:t>
            </w:r>
            <w:r>
              <w:br/>
            </w:r>
            <w:r>
              <w:rPr>
                <w:rFonts w:ascii="Times New Roman"/>
                <w:b w:val="false"/>
                <w:i w:val="false"/>
                <w:color w:val="000000"/>
                <w:sz w:val="20"/>
              </w:rPr>
              <w:t>разрешений на пользование</w:t>
            </w:r>
            <w:r>
              <w:br/>
            </w:r>
            <w:r>
              <w:rPr>
                <w:rFonts w:ascii="Times New Roman"/>
                <w:b w:val="false"/>
                <w:i w:val="false"/>
                <w:color w:val="000000"/>
                <w:sz w:val="20"/>
              </w:rPr>
              <w:t>животным миром</w:t>
            </w:r>
          </w:p>
        </w:tc>
      </w:tr>
    </w:tbl>
    <w:bookmarkStart w:name="z25" w:id="14"/>
    <w:p>
      <w:pPr>
        <w:spacing w:after="0"/>
        <w:ind w:left="0"/>
        <w:jc w:val="left"/>
      </w:pPr>
      <w:r>
        <w:rPr>
          <w:rFonts w:ascii="Times New Roman"/>
          <w:b/>
          <w:i w:val="false"/>
          <w:color w:val="000000"/>
        </w:rPr>
        <w:t xml:space="preserve"> Ставки платы за пользование животным миром</w:t>
      </w:r>
    </w:p>
    <w:bookmarkEnd w:id="14"/>
    <w:bookmarkStart w:name="z26" w:id="15"/>
    <w:p>
      <w:pPr>
        <w:spacing w:after="0"/>
        <w:ind w:left="0"/>
        <w:jc w:val="both"/>
      </w:pPr>
      <w:r>
        <w:rPr>
          <w:rFonts w:ascii="Times New Roman"/>
          <w:b w:val="false"/>
          <w:i w:val="false"/>
          <w:color w:val="000000"/>
          <w:sz w:val="28"/>
        </w:rPr>
        <w:t>
      Ставки платы при проведении промысловой, любительской и спортивной охоты в Республике Казахстан составляют:</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8706"/>
        <w:gridCol w:w="1223"/>
        <w:gridCol w:w="1224"/>
      </w:tblGrid>
      <w:tr>
        <w:trPr>
          <w:trHeight w:val="30" w:hRule="atLeast"/>
        </w:trPr>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диких 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платы, за одну особь (месячный расчетный показатель)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Промысловая охота</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любительская и спортивная охота</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Млекопитающие:</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лось (самец)</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лось (самка)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лось (сеголетка)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(самец)</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(самка)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 (сеголетка)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асканийский олень (самец)</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асканийский олень (самка)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асканийский олень (сеголетка)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косуля (северная часть ареала, самец)</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косуля (северная часть ареала, самка, сеголетка)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косуля (южная часть ареала, самец)</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косуля (южная часть ареала, самка, сеголетка)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сибирский горный козел (самец)</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сибирский горный козел (самка, сеголетка)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кабарга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 (самец)</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 (самка, сеголетка)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сайгак (самец)</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сайгак (самка, сеголетка)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бурый медведь (кроме тянь-шаньского)</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бобр, выдра (кроме среднеазиатской)</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соболь</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сурки (кроме сурка Мензбира)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ондатра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барсук, лисица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корсак</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американская норка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рысь (кроме туркестанской)</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зайцы (толай, русак, беляк)</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енотовидная собака, енот-полоскун, росомаха, солонгой, ласка, горностай, колонок, степной хорек, обыкновенная белка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 суслик (песчаник)</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волк</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шакал</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Птицы</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гагара (краснозобая, чернозобая)</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глухарь</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тетерев</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гималайский улар</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фазан</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гуси* (серый, белолобый, гуменник), черная казарка</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утки* (огарь, пеганка, кряква, клоктун, чирок-свистунок, серая, свиязь, шилохвость, чирок-трескунок, широконоска, красноносый нырок, красноголовая чернеть, хохлатая чернеть, морская чернеть, морянка, обыкновенный гоголь, гага-гребенушка, синьга, луток, длинноносый крохаль, большой крохаль)</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лысуха, чибис, куропатки (белая, тундряная, пустынная, серая, бородатая), кеклик, рябчик, голуби (вяхирь, клинтух, сизый, скалистый), горлица (обыкновенная, большая), кулики (турухтан, гаршнеп, бекас, лесной дупель, азиатский бекас, горный дупель, дупель, вальдшнеп, большой кроншнеп, средний кроншнеп, большой веретенник, малый веретенник)</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8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перепел</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bl>
    <w:bookmarkStart w:name="z27" w:id="16"/>
    <w:p>
      <w:pPr>
        <w:spacing w:after="0"/>
        <w:ind w:left="0"/>
        <w:jc w:val="both"/>
      </w:pPr>
      <w:r>
        <w:rPr>
          <w:rFonts w:ascii="Times New Roman"/>
          <w:b w:val="false"/>
          <w:i w:val="false"/>
          <w:color w:val="000000"/>
          <w:sz w:val="28"/>
        </w:rPr>
        <w:t>
      * Кроме видов, занесенных в Красную книгу Республики Казахстан.</w:t>
      </w:r>
    </w:p>
    <w:bookmarkEnd w:id="16"/>
    <w:bookmarkStart w:name="z28" w:id="17"/>
    <w:p>
      <w:pPr>
        <w:spacing w:after="0"/>
        <w:ind w:left="0"/>
        <w:jc w:val="both"/>
      </w:pPr>
      <w:r>
        <w:rPr>
          <w:rFonts w:ascii="Times New Roman"/>
          <w:b w:val="false"/>
          <w:i w:val="false"/>
          <w:color w:val="000000"/>
          <w:sz w:val="28"/>
        </w:rPr>
        <w:t>
      Ставки платы за пользование видами животных, являющихся объектами рыболовства, составляют:</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0"/>
        <w:gridCol w:w="7003"/>
        <w:gridCol w:w="1823"/>
        <w:gridCol w:w="1824"/>
      </w:tblGrid>
      <w:tr>
        <w:trPr>
          <w:trHeight w:val="30" w:hRule="atLeast"/>
        </w:trPr>
        <w:tc>
          <w:tcPr>
            <w:tcW w:w="1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водных 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(месячный расчетный показатель)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одну особь</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один килограмм</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промысловых и научных целях: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осетровые (белуга, осетр, севрюга, стерлядь, шип)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сельди (пузанок, бражниковская, черноспинка), кефаль, камбала, килька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лососевые (радужная форель, ленок, хариус)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сиговые (рипус, ряпушка, пелядь, чир, муксун), длиннопалый рак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вобла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тюлень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крупный частик: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белый амур, сазан, карп, жерех, берш, сом, налим, толстолобик, щука, змееголов, судак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мелкий частик: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лещ, плотва, голавль, шемая, подуст, осман, язь, карась, окунь, линь, елец обыкновенный и таласский, красноперка, густера, востробрюшка, белоглазка, синец, чехонь, буффало, маринка</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проведении спортивно-любительского (рекреационного) рыболовства:</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изъятием: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крупный частик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белуга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осетровые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сиговые, лососевые</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0,042</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мелкий частик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рак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основе принципа "поймал-отпустил":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крупный частик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осетровые (белуга, осетр, севрюга, стерлядь, шип)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сиговые и лососевые</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мелкий частик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0,068</w:t>
            </w:r>
          </w:p>
        </w:tc>
      </w:tr>
    </w:tbl>
    <w:bookmarkStart w:name="z29" w:id="18"/>
    <w:p>
      <w:pPr>
        <w:spacing w:after="0"/>
        <w:ind w:left="0"/>
        <w:jc w:val="both"/>
      </w:pPr>
      <w:r>
        <w:rPr>
          <w:rFonts w:ascii="Times New Roman"/>
          <w:b w:val="false"/>
          <w:i w:val="false"/>
          <w:color w:val="000000"/>
          <w:sz w:val="28"/>
        </w:rPr>
        <w:t>
      Ставки платы за пользование видами животных, используемых в иных хозяйственных целях (кроме охоты и рыболовства), составляют:</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10269"/>
        <w:gridCol w:w="722"/>
        <w:gridCol w:w="860"/>
      </w:tblGrid>
      <w:tr>
        <w:trPr>
          <w:trHeight w:val="30" w:hRule="atLeast"/>
        </w:trPr>
        <w:tc>
          <w:tcPr>
            <w:tcW w:w="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животных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Ставки платы (месячный расчетный показатель)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одну особь</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один килограмм</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Млекопитающие: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пятнистая или степная кошка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лесная соня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Птицы: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малая, черношейная, красношейная, серощекая, большая поганка, большой баклан, большая выпь, кваква, серая и рыжая цапля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большая белая цапля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тулес, бурокрылая и золотистая ржанка, галстучник, малый зуек, монгольский зуек, каспийский зуек, восточный зуек, морской зуек, хрустан, камнешарка, пастушок, погоныш, малый погоныш, погоныш-крошка, камышница, кулик, сорока, черныш, фифи, большой улит, травник, щеголь, поручейник, перевозчик, мородунка, плосконосый плавунчик, круглоносый плавунчик, кулик-воробей, песочник-красношейка, длиннопалый песочник, белохвостый песочник, краснозобик, чернозобик, острохвостый песочник, песчанка, грязовик, луговая и степная тиркушка, кольчатая горлица, майна, альпийская галка, скворец обыкновенный, обыкновенный щегол, красношапочный вьюрок, сизоворонка, жаворонки (хохлатый, малый, тонкоклювый, серый, солончаковый, степной, двупятнистый, белокрылый, черный, рогатый, лесной, полевой, индийский), клушица, пестрый каменный дрозд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ястреб-тетеревятник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ястреб-перепелятник, сплюшка, домовой сыч, мохноногий сыч, ушастая сова, болотная сова, канюк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Пресмыкающиеся: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среднеазиатская черепаха, болотная черепаха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агама, ушастая круглоголовка, такырная круглоголовка, сцинковый геккон</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обыкновенный щитомордник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узорчатый полоз, восточный и песчаный удавчик</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лягушка озерная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Водные беспозвоночные животные: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артемия (цисты)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гаммарус, дафнии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пиявки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водные беспозвоночные и цисты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артемия</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выдачи</w:t>
            </w:r>
            <w:r>
              <w:br/>
            </w:r>
            <w:r>
              <w:rPr>
                <w:rFonts w:ascii="Times New Roman"/>
                <w:b w:val="false"/>
                <w:i w:val="false"/>
                <w:color w:val="000000"/>
                <w:sz w:val="20"/>
              </w:rPr>
              <w:t>разрешений на пользование</w:t>
            </w:r>
            <w:r>
              <w:br/>
            </w:r>
            <w:r>
              <w:rPr>
                <w:rFonts w:ascii="Times New Roman"/>
                <w:b w:val="false"/>
                <w:i w:val="false"/>
                <w:color w:val="000000"/>
                <w:sz w:val="20"/>
              </w:rPr>
              <w:t>животным миром</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
        <w:gridCol w:w="2195"/>
        <w:gridCol w:w="9227"/>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Стандарт государственной услуги</w:t>
            </w:r>
            <w:r>
              <w:br/>
            </w:r>
            <w:r>
              <w:rPr>
                <w:rFonts w:ascii="Times New Roman"/>
                <w:b/>
                <w:i w:val="false"/>
                <w:color w:val="000000"/>
                <w:sz w:val="20"/>
              </w:rPr>
              <w:t>"Выдача разрешений на пользование животным миром"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Комитет рыбного хозяйства Министерства экологии, геологии и природных ресурсов Республики Казахстан</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"электронного правительства" www.egov.kz (далее – Портал)</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 оказания государственной услуги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(три) рабочих дня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Результат оказания государственной услуги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9"/>
          <w:p>
            <w:pPr>
              <w:spacing w:after="20"/>
              <w:ind w:left="20"/>
              <w:jc w:val="both"/>
            </w:pPr>
            <w:r>
              <w:rPr>
                <w:rFonts w:ascii="Times New Roman"/>
                <w:b w:val="false"/>
                <w:i w:val="false"/>
                <w:color w:val="000000"/>
                <w:sz w:val="20"/>
              </w:rPr>
              <w:t>
Разрешения на пользование животным миром выдаются на следующие виды специального пользования животным миром:</w:t>
            </w:r>
            <w:r>
              <w:br/>
            </w:r>
            <w:r>
              <w:rPr>
                <w:rFonts w:ascii="Times New Roman"/>
                <w:b w:val="false"/>
                <w:i w:val="false"/>
                <w:color w:val="000000"/>
                <w:sz w:val="20"/>
              </w:rPr>
              <w:t>
</w:t>
            </w:r>
            <w:r>
              <w:rPr>
                <w:rFonts w:ascii="Times New Roman"/>
                <w:b w:val="false"/>
                <w:i w:val="false"/>
                <w:color w:val="000000"/>
                <w:sz w:val="20"/>
              </w:rPr>
              <w:t>1) охота;</w:t>
            </w:r>
            <w:r>
              <w:br/>
            </w:r>
            <w:r>
              <w:rPr>
                <w:rFonts w:ascii="Times New Roman"/>
                <w:b w:val="false"/>
                <w:i w:val="false"/>
                <w:color w:val="000000"/>
                <w:sz w:val="20"/>
              </w:rPr>
              <w:t>
</w:t>
            </w:r>
            <w:r>
              <w:rPr>
                <w:rFonts w:ascii="Times New Roman"/>
                <w:b w:val="false"/>
                <w:i w:val="false"/>
                <w:color w:val="000000"/>
                <w:sz w:val="20"/>
              </w:rPr>
              <w:t>2) рыболовство (промысловое, любительское (спортивное), научно-исследовательский лов, мелиоративный лов, лов в воспроизводственных целях);</w:t>
            </w:r>
            <w:r>
              <w:br/>
            </w:r>
            <w:r>
              <w:rPr>
                <w:rFonts w:ascii="Times New Roman"/>
                <w:b w:val="false"/>
                <w:i w:val="false"/>
                <w:color w:val="000000"/>
                <w:sz w:val="20"/>
              </w:rPr>
              <w:t>
</w:t>
            </w:r>
            <w:r>
              <w:rPr>
                <w:rFonts w:ascii="Times New Roman"/>
                <w:b w:val="false"/>
                <w:i w:val="false"/>
                <w:color w:val="000000"/>
                <w:sz w:val="20"/>
              </w:rPr>
              <w:t>3) использование животных в научных, культурно-просветительских, воспитательных, эстетических целях, а также в целях предотвращения эпизоотии;</w:t>
            </w:r>
            <w:r>
              <w:br/>
            </w:r>
            <w:r>
              <w:rPr>
                <w:rFonts w:ascii="Times New Roman"/>
                <w:b w:val="false"/>
                <w:i w:val="false"/>
                <w:color w:val="000000"/>
                <w:sz w:val="20"/>
              </w:rPr>
              <w:t>
</w:t>
            </w:r>
            <w:r>
              <w:rPr>
                <w:rFonts w:ascii="Times New Roman"/>
                <w:b w:val="false"/>
                <w:i w:val="false"/>
                <w:color w:val="000000"/>
                <w:sz w:val="20"/>
              </w:rPr>
              <w:t>4) использование видов животных в воспроизводственных целях.</w:t>
            </w:r>
            <w:r>
              <w:br/>
            </w:r>
            <w:r>
              <w:rPr>
                <w:rFonts w:ascii="Times New Roman"/>
                <w:b w:val="false"/>
                <w:i w:val="false"/>
                <w:color w:val="000000"/>
                <w:sz w:val="20"/>
              </w:rPr>
              <w:t>
Форма предоставления результата оказания государственной услуги: электронная</w:t>
            </w:r>
          </w:p>
          <w:bookmarkEnd w:id="19"/>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оплаты, взимаемой с услугополучателя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0"/>
          <w:p>
            <w:pPr>
              <w:spacing w:after="20"/>
              <w:ind w:left="20"/>
              <w:jc w:val="both"/>
            </w:pPr>
            <w:r>
              <w:rPr>
                <w:rFonts w:ascii="Times New Roman"/>
                <w:b w:val="false"/>
                <w:i w:val="false"/>
                <w:color w:val="000000"/>
                <w:sz w:val="20"/>
              </w:rPr>
              <w:t>
Государственная услуга оказывается на платной/бесплатной основе.</w:t>
            </w:r>
            <w:r>
              <w:br/>
            </w:r>
            <w:r>
              <w:rPr>
                <w:rFonts w:ascii="Times New Roman"/>
                <w:b w:val="false"/>
                <w:i w:val="false"/>
                <w:color w:val="000000"/>
                <w:sz w:val="20"/>
              </w:rPr>
              <w:t>
</w:t>
            </w:r>
            <w:r>
              <w:rPr>
                <w:rFonts w:ascii="Times New Roman"/>
                <w:b w:val="false"/>
                <w:i w:val="false"/>
                <w:color w:val="000000"/>
                <w:sz w:val="20"/>
              </w:rPr>
              <w:t xml:space="preserve">Плата за пользование животным миром осуществляется в соответствии с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от 25 декабря 2017 года "О налогах и других обязательных платежах в бюджет (Налоговый кодекс)"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Правилам. Оплата производится в наличной или безналичной форме через банки второго уровня или организации, осуществляющие отдельные виды банковских операций, а также через портал оплата осуществляется через платежный шлюз "электронного правительства" (далее – ПШЭП).</w:t>
            </w:r>
            <w:r>
              <w:br/>
            </w:r>
            <w:r>
              <w:rPr>
                <w:rFonts w:ascii="Times New Roman"/>
                <w:b w:val="false"/>
                <w:i w:val="false"/>
                <w:color w:val="000000"/>
                <w:sz w:val="20"/>
              </w:rPr>
              <w:t>
</w:t>
            </w:r>
            <w:r>
              <w:rPr>
                <w:rFonts w:ascii="Times New Roman"/>
                <w:b w:val="false"/>
                <w:i w:val="false"/>
                <w:color w:val="000000"/>
                <w:sz w:val="20"/>
              </w:rPr>
              <w:t>Плата не взимается:</w:t>
            </w:r>
            <w:r>
              <w:br/>
            </w:r>
            <w:r>
              <w:rPr>
                <w:rFonts w:ascii="Times New Roman"/>
                <w:b w:val="false"/>
                <w:i w:val="false"/>
                <w:color w:val="000000"/>
                <w:sz w:val="20"/>
              </w:rPr>
              <w:t>
</w:t>
            </w:r>
            <w:r>
              <w:rPr>
                <w:rFonts w:ascii="Times New Roman"/>
                <w:b w:val="false"/>
                <w:i w:val="false"/>
                <w:color w:val="000000"/>
                <w:sz w:val="20"/>
              </w:rPr>
              <w:t>1) при изъятии из природной среды животных для целей мечения, кольцевания, переселения, акклиматизации, искусственного разведения и скрещивания в научно-исследовательских и хозяйственных целях с последующим их выпуском в природную среду;</w:t>
            </w:r>
            <w:r>
              <w:br/>
            </w:r>
            <w:r>
              <w:rPr>
                <w:rFonts w:ascii="Times New Roman"/>
                <w:b w:val="false"/>
                <w:i w:val="false"/>
                <w:color w:val="000000"/>
                <w:sz w:val="20"/>
              </w:rPr>
              <w:t>
</w:t>
            </w:r>
            <w:r>
              <w:rPr>
                <w:rFonts w:ascii="Times New Roman"/>
                <w:b w:val="false"/>
                <w:i w:val="false"/>
                <w:color w:val="000000"/>
                <w:sz w:val="20"/>
              </w:rPr>
              <w:t>2) при использовании объектов животного мира, являющихся собственностью физических и юридических лиц, разведенных искусственным путем и содержащихся в неволе и (или) полувольных условиях;</w:t>
            </w:r>
            <w:r>
              <w:br/>
            </w:r>
            <w:r>
              <w:rPr>
                <w:rFonts w:ascii="Times New Roman"/>
                <w:b w:val="false"/>
                <w:i w:val="false"/>
                <w:color w:val="000000"/>
                <w:sz w:val="20"/>
              </w:rPr>
              <w:t>
</w:t>
            </w:r>
            <w:r>
              <w:rPr>
                <w:rFonts w:ascii="Times New Roman"/>
                <w:b w:val="false"/>
                <w:i w:val="false"/>
                <w:color w:val="000000"/>
                <w:sz w:val="20"/>
              </w:rPr>
              <w:t>3) при осуществлении уполномоченным государственным органом в области охраны, воспроизводства и использования животного мира контрольного лова рыб и других водных животных в целях биологического обоснования на пользование рыбными ресурсами и другими видами водных животных;</w:t>
            </w:r>
            <w:r>
              <w:br/>
            </w:r>
            <w:r>
              <w:rPr>
                <w:rFonts w:ascii="Times New Roman"/>
                <w:b w:val="false"/>
                <w:i w:val="false"/>
                <w:color w:val="000000"/>
                <w:sz w:val="20"/>
              </w:rPr>
              <w:t>
4) при изъятии видов животных, численность которых подлежит регулированию в целях охраны здоровья населения, предохранения от заболеваний сельскохозяйственных и других домашних животных, предотвращения ущерба окружающей среде, предупреждения опасности нанесения существенного ущерба сельскохозяйственной деятельности.</w:t>
            </w:r>
          </w:p>
          <w:bookmarkEnd w:id="20"/>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 работы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1"/>
          <w:p>
            <w:pPr>
              <w:spacing w:after="20"/>
              <w:ind w:left="20"/>
              <w:jc w:val="both"/>
            </w:pPr>
            <w:r>
              <w:rPr>
                <w:rFonts w:ascii="Times New Roman"/>
                <w:b w:val="false"/>
                <w:i w:val="false"/>
                <w:color w:val="000000"/>
                <w:sz w:val="20"/>
              </w:rPr>
              <w:t xml:space="preserve">
1) услугодатель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w:t>
            </w:r>
            <w:r>
              <w:rPr>
                <w:rFonts w:ascii="Times New Roman"/>
                <w:b w:val="false"/>
                <w:i w:val="false"/>
                <w:color w:val="000000"/>
                <w:sz w:val="20"/>
              </w:rPr>
              <w:t xml:space="preserve"> кодексу Республики Казахстан от 23 ноября 2015 года (далее – Кодекс) с перерывом на обед с 13.00 часов до 14.30 часов;</w:t>
            </w:r>
            <w:r>
              <w:br/>
            </w:r>
            <w:r>
              <w:rPr>
                <w:rFonts w:ascii="Times New Roman"/>
                <w:b w:val="false"/>
                <w:i w:val="false"/>
                <w:color w:val="000000"/>
                <w:sz w:val="20"/>
              </w:rPr>
              <w:t>
</w:t>
            </w:r>
            <w:r>
              <w:rPr>
                <w:rFonts w:ascii="Times New Roman"/>
                <w:b w:val="false"/>
                <w:i w:val="false"/>
                <w:color w:val="000000"/>
                <w:sz w:val="20"/>
              </w:rPr>
              <w:t>2)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w:t>
            </w:r>
            <w:r>
              <w:br/>
            </w:r>
            <w:r>
              <w:rPr>
                <w:rFonts w:ascii="Times New Roman"/>
                <w:b w:val="false"/>
                <w:i w:val="false"/>
                <w:color w:val="000000"/>
                <w:sz w:val="20"/>
              </w:rPr>
              <w:t>
Адреса мест оказания государственной услуги размещены на портале.</w:t>
            </w:r>
          </w:p>
          <w:bookmarkEnd w:id="21"/>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документов необходимых для оказания государственной услуги </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2"/>
          <w:p>
            <w:pPr>
              <w:spacing w:after="20"/>
              <w:ind w:left="20"/>
              <w:jc w:val="both"/>
            </w:pPr>
            <w:r>
              <w:rPr>
                <w:rFonts w:ascii="Times New Roman"/>
                <w:b w:val="false"/>
                <w:i w:val="false"/>
                <w:color w:val="000000"/>
                <w:sz w:val="20"/>
              </w:rPr>
              <w:t>
Заявка в форме электронного документа, удостоверенная электронно-цифровой подписью (далее – ЭЦП) услугополучателя:</w:t>
            </w:r>
            <w:r>
              <w:br/>
            </w:r>
            <w:r>
              <w:rPr>
                <w:rFonts w:ascii="Times New Roman"/>
                <w:b w:val="false"/>
                <w:i w:val="false"/>
                <w:color w:val="000000"/>
                <w:sz w:val="20"/>
              </w:rPr>
              <w:t>
</w:t>
            </w:r>
            <w:r>
              <w:rPr>
                <w:rFonts w:ascii="Times New Roman"/>
                <w:b w:val="false"/>
                <w:i w:val="false"/>
                <w:color w:val="000000"/>
                <w:sz w:val="20"/>
              </w:rPr>
              <w:t xml:space="preserve">1) при выдаче разрешений на пользование животным миром (на промысловое рыболовство, на научно-исследовательский лов, мелиоративный лов, на лов в воспроизводственных целях, любительское (спортивное) рыболовство)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 xml:space="preserve">2) при выдаче разрешений на пользование животным миром (на охоту, на использование животных в научных, культурно-просветительских, воспитательных, эстетических целях, а также в целях предотвращения эпизоотии, на использование видов животных в воспроизводственных целях) по форме согласно </w:t>
            </w:r>
            <w:r>
              <w:rPr>
                <w:rFonts w:ascii="Times New Roman"/>
                <w:b w:val="false"/>
                <w:i w:val="false"/>
                <w:color w:val="000000"/>
                <w:sz w:val="20"/>
              </w:rPr>
              <w:t>приложению 7</w:t>
            </w:r>
            <w:r>
              <w:rPr>
                <w:rFonts w:ascii="Times New Roman"/>
                <w:b w:val="false"/>
                <w:i w:val="false"/>
                <w:color w:val="000000"/>
                <w:sz w:val="20"/>
              </w:rPr>
              <w:t xml:space="preserve"> к настоящим Правилам.</w:t>
            </w:r>
            <w:r>
              <w:br/>
            </w:r>
            <w:r>
              <w:rPr>
                <w:rFonts w:ascii="Times New Roman"/>
                <w:b w:val="false"/>
                <w:i w:val="false"/>
                <w:color w:val="000000"/>
                <w:sz w:val="20"/>
              </w:rPr>
              <w:t>
</w:t>
            </w:r>
            <w:r>
              <w:rPr>
                <w:rFonts w:ascii="Times New Roman"/>
                <w:b w:val="false"/>
                <w:i w:val="false"/>
                <w:color w:val="000000"/>
                <w:sz w:val="20"/>
              </w:rPr>
              <w:t>В зависимости от вида пользования, дополнительно:</w:t>
            </w:r>
            <w:r>
              <w:br/>
            </w:r>
            <w:r>
              <w:rPr>
                <w:rFonts w:ascii="Times New Roman"/>
                <w:b w:val="false"/>
                <w:i w:val="false"/>
                <w:color w:val="000000"/>
                <w:sz w:val="20"/>
              </w:rPr>
              <w:t>
</w:t>
            </w:r>
            <w:r>
              <w:rPr>
                <w:rFonts w:ascii="Times New Roman"/>
                <w:b w:val="false"/>
                <w:i w:val="false"/>
                <w:color w:val="000000"/>
                <w:sz w:val="20"/>
              </w:rPr>
              <w:t>1) на охоту (при первичном обращении):</w:t>
            </w:r>
            <w:r>
              <w:br/>
            </w:r>
            <w:r>
              <w:rPr>
                <w:rFonts w:ascii="Times New Roman"/>
                <w:b w:val="false"/>
                <w:i w:val="false"/>
                <w:color w:val="000000"/>
                <w:sz w:val="20"/>
              </w:rPr>
              <w:t>
</w:t>
            </w:r>
            <w:r>
              <w:rPr>
                <w:rFonts w:ascii="Times New Roman"/>
                <w:b w:val="false"/>
                <w:i w:val="false"/>
                <w:color w:val="000000"/>
                <w:sz w:val="20"/>
              </w:rPr>
              <w:t>в случае, если изъятие объектов животного мира производится с участием иностранцев – электронная копия договора субъекта охотничьего хозяйства с иностранцами на организацию охоты;</w:t>
            </w:r>
            <w:r>
              <w:br/>
            </w:r>
            <w:r>
              <w:rPr>
                <w:rFonts w:ascii="Times New Roman"/>
                <w:b w:val="false"/>
                <w:i w:val="false"/>
                <w:color w:val="000000"/>
                <w:sz w:val="20"/>
              </w:rPr>
              <w:t>
</w:t>
            </w:r>
            <w:r>
              <w:rPr>
                <w:rFonts w:ascii="Times New Roman"/>
                <w:b w:val="false"/>
                <w:i w:val="false"/>
                <w:color w:val="000000"/>
                <w:sz w:val="20"/>
              </w:rPr>
              <w:t>2) на научно-исследовательский лов:</w:t>
            </w:r>
            <w:r>
              <w:br/>
            </w:r>
            <w:r>
              <w:rPr>
                <w:rFonts w:ascii="Times New Roman"/>
                <w:b w:val="false"/>
                <w:i w:val="false"/>
                <w:color w:val="000000"/>
                <w:sz w:val="20"/>
              </w:rPr>
              <w:t>
</w:t>
            </w:r>
            <w:r>
              <w:rPr>
                <w:rFonts w:ascii="Times New Roman"/>
                <w:b w:val="false"/>
                <w:i w:val="false"/>
                <w:color w:val="000000"/>
                <w:sz w:val="20"/>
              </w:rPr>
              <w:t>электронная копия обоснования проведения научных работ, утвержденная ученым советом профилирующей научной организации, и программы научно-исследовательских работ;</w:t>
            </w:r>
            <w:r>
              <w:br/>
            </w:r>
            <w:r>
              <w:rPr>
                <w:rFonts w:ascii="Times New Roman"/>
                <w:b w:val="false"/>
                <w:i w:val="false"/>
                <w:color w:val="000000"/>
                <w:sz w:val="20"/>
              </w:rPr>
              <w:t>
</w:t>
            </w:r>
            <w:r>
              <w:rPr>
                <w:rFonts w:ascii="Times New Roman"/>
                <w:b w:val="false"/>
                <w:i w:val="false"/>
                <w:color w:val="000000"/>
                <w:sz w:val="20"/>
              </w:rPr>
              <w:t>электронная копия расчетов, обосновывающая предполагаемый объем изъятия объектов животного мира;</w:t>
            </w:r>
            <w:r>
              <w:br/>
            </w:r>
            <w:r>
              <w:rPr>
                <w:rFonts w:ascii="Times New Roman"/>
                <w:b w:val="false"/>
                <w:i w:val="false"/>
                <w:color w:val="000000"/>
                <w:sz w:val="20"/>
              </w:rPr>
              <w:t>
</w:t>
            </w:r>
            <w:r>
              <w:rPr>
                <w:rFonts w:ascii="Times New Roman"/>
                <w:b w:val="false"/>
                <w:i w:val="false"/>
                <w:color w:val="000000"/>
                <w:sz w:val="20"/>
              </w:rPr>
              <w:t>электронная копия отчета о результатах использования ранее выданных разрешений (в случае выданных разрешений);</w:t>
            </w:r>
            <w:r>
              <w:br/>
            </w:r>
            <w:r>
              <w:rPr>
                <w:rFonts w:ascii="Times New Roman"/>
                <w:b w:val="false"/>
                <w:i w:val="false"/>
                <w:color w:val="000000"/>
                <w:sz w:val="20"/>
              </w:rPr>
              <w:t>
</w:t>
            </w:r>
            <w:r>
              <w:rPr>
                <w:rFonts w:ascii="Times New Roman"/>
                <w:b w:val="false"/>
                <w:i w:val="false"/>
                <w:color w:val="000000"/>
                <w:sz w:val="20"/>
              </w:rPr>
              <w:t>3) на лов в воспроизводственных целях:</w:t>
            </w:r>
            <w:r>
              <w:br/>
            </w:r>
            <w:r>
              <w:rPr>
                <w:rFonts w:ascii="Times New Roman"/>
                <w:b w:val="false"/>
                <w:i w:val="false"/>
                <w:color w:val="000000"/>
                <w:sz w:val="20"/>
              </w:rPr>
              <w:t>
</w:t>
            </w:r>
            <w:r>
              <w:rPr>
                <w:rFonts w:ascii="Times New Roman"/>
                <w:b w:val="false"/>
                <w:i w:val="false"/>
                <w:color w:val="000000"/>
                <w:sz w:val="20"/>
              </w:rPr>
              <w:t>электронная копия биологического обоснования, утвержденная ученым советом профилирующей научной организации, за исключением случаев вылова для целей выполнения государственного заказа на воспроизводство рыбных ресурсов;</w:t>
            </w:r>
            <w:r>
              <w:br/>
            </w:r>
            <w:r>
              <w:rPr>
                <w:rFonts w:ascii="Times New Roman"/>
                <w:b w:val="false"/>
                <w:i w:val="false"/>
                <w:color w:val="000000"/>
                <w:sz w:val="20"/>
              </w:rPr>
              <w:t>
</w:t>
            </w:r>
            <w:r>
              <w:rPr>
                <w:rFonts w:ascii="Times New Roman"/>
                <w:b w:val="false"/>
                <w:i w:val="false"/>
                <w:color w:val="000000"/>
                <w:sz w:val="20"/>
              </w:rPr>
              <w:t>4) на использование животных в научных, культурно-просветительских, воспитательных, эстетических целях, а также в целях предотвращения эпизоотии:</w:t>
            </w:r>
            <w:r>
              <w:br/>
            </w:r>
            <w:r>
              <w:rPr>
                <w:rFonts w:ascii="Times New Roman"/>
                <w:b w:val="false"/>
                <w:i w:val="false"/>
                <w:color w:val="000000"/>
                <w:sz w:val="20"/>
              </w:rPr>
              <w:t>
</w:t>
            </w:r>
            <w:r>
              <w:rPr>
                <w:rFonts w:ascii="Times New Roman"/>
                <w:b w:val="false"/>
                <w:i w:val="false"/>
                <w:color w:val="000000"/>
                <w:sz w:val="20"/>
              </w:rPr>
              <w:t>электронная копия выписки из научно-тематического плана, утвержденная ученым советом профилирующей научной организации, и программы научно-исследовательских работ, кроме эпизоотического мониторинга;</w:t>
            </w:r>
            <w:r>
              <w:br/>
            </w:r>
            <w:r>
              <w:rPr>
                <w:rFonts w:ascii="Times New Roman"/>
                <w:b w:val="false"/>
                <w:i w:val="false"/>
                <w:color w:val="000000"/>
                <w:sz w:val="20"/>
              </w:rPr>
              <w:t>
</w:t>
            </w:r>
            <w:r>
              <w:rPr>
                <w:rFonts w:ascii="Times New Roman"/>
                <w:b w:val="false"/>
                <w:i w:val="false"/>
                <w:color w:val="000000"/>
                <w:sz w:val="20"/>
              </w:rPr>
              <w:t>электронная копия ежегодного плана работы государственной ветеринарной организации уполномоченного органа в области ветеринарии для эпизоотического мониторинга болезней животных в Республике Казахстан, в целях предотвращения эпизоотии;</w:t>
            </w:r>
            <w:r>
              <w:br/>
            </w:r>
            <w:r>
              <w:rPr>
                <w:rFonts w:ascii="Times New Roman"/>
                <w:b w:val="false"/>
                <w:i w:val="false"/>
                <w:color w:val="000000"/>
                <w:sz w:val="20"/>
              </w:rPr>
              <w:t>
</w:t>
            </w:r>
            <w:r>
              <w:rPr>
                <w:rFonts w:ascii="Times New Roman"/>
                <w:b w:val="false"/>
                <w:i w:val="false"/>
                <w:color w:val="000000"/>
                <w:sz w:val="20"/>
              </w:rPr>
              <w:t>электронная копия обосновывающих материалов изъятия объектов животного мира (биологического обоснования с положительным заключением государственной экологической экспертизы);</w:t>
            </w:r>
            <w:r>
              <w:br/>
            </w:r>
            <w:r>
              <w:rPr>
                <w:rFonts w:ascii="Times New Roman"/>
                <w:b w:val="false"/>
                <w:i w:val="false"/>
                <w:color w:val="000000"/>
                <w:sz w:val="20"/>
              </w:rPr>
              <w:t>
</w:t>
            </w:r>
            <w:r>
              <w:rPr>
                <w:rFonts w:ascii="Times New Roman"/>
                <w:b w:val="false"/>
                <w:i w:val="false"/>
                <w:color w:val="000000"/>
                <w:sz w:val="20"/>
              </w:rPr>
              <w:t>5) на использование видов животных в воспроизводственных целях:электронная копия обосновывающих материалов изъятия объектов животного мира (биологического обоснования с положительным заключением государственной экологической экспертизы).</w:t>
            </w:r>
            <w:r>
              <w:br/>
            </w: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о государственной регистрации (перерегистрации) юридического лица, о государственной регистрации индивидуального предпринимателя, либо о начале деятельности в качестве индивидуального предпринимателя, документа об оплате за пользование животным миром услугодатель получает из соответствующих государственных систем через ПШЭП.</w:t>
            </w:r>
            <w:r>
              <w:br/>
            </w:r>
            <w:r>
              <w:rPr>
                <w:rFonts w:ascii="Times New Roman"/>
                <w:b w:val="false"/>
                <w:i w:val="false"/>
                <w:color w:val="000000"/>
                <w:sz w:val="20"/>
              </w:rPr>
              <w:t>
При сдаче услугополучателем всех необходимых документов через портал услугополучателю в "личный кабинет" направляется статус о принятии запроса для оказания государственной услуги.</w:t>
            </w:r>
          </w:p>
          <w:bookmarkEnd w:id="22"/>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23"/>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настоящими Правилами;</w:t>
            </w:r>
            <w:r>
              <w:br/>
            </w:r>
            <w:r>
              <w:rPr>
                <w:rFonts w:ascii="Times New Roman"/>
                <w:b w:val="false"/>
                <w:i w:val="false"/>
                <w:color w:val="000000"/>
                <w:sz w:val="20"/>
              </w:rPr>
              <w:t>
</w:t>
            </w:r>
            <w:r>
              <w:rPr>
                <w:rFonts w:ascii="Times New Roman"/>
                <w:b w:val="false"/>
                <w:i w:val="false"/>
                <w:color w:val="000000"/>
                <w:sz w:val="20"/>
              </w:rPr>
              <w:t>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r>
              <w:br/>
            </w:r>
            <w:r>
              <w:rPr>
                <w:rFonts w:ascii="Times New Roman"/>
                <w:b w:val="false"/>
                <w:i w:val="false"/>
                <w:color w:val="000000"/>
                <w:sz w:val="20"/>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23"/>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w:t>
            </w:r>
          </w:p>
        </w:tc>
        <w:tc>
          <w:tcPr>
            <w:tcW w:w="9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4"/>
          <w:p>
            <w:pPr>
              <w:spacing w:after="20"/>
              <w:ind w:left="20"/>
              <w:jc w:val="both"/>
            </w:pPr>
            <w:r>
              <w:rPr>
                <w:rFonts w:ascii="Times New Roman"/>
                <w:b w:val="false"/>
                <w:i w:val="false"/>
                <w:color w:val="000000"/>
                <w:sz w:val="20"/>
              </w:rPr>
              <w:t xml:space="preserve">
1) Для получения разрешения в целях научно-исследовательского лова необходимо наличие свидетельства об аккредитации субъекта как субъекта научной и (или) научно-технической деятельности в порядке, определенном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8 июня 2011 года № 645 "Об утверждении Правил аккредитации субъектов научной и (или) научно-технической деятельности".</w:t>
            </w:r>
            <w:r>
              <w:br/>
            </w:r>
            <w:r>
              <w:rPr>
                <w:rFonts w:ascii="Times New Roman"/>
                <w:b w:val="false"/>
                <w:i w:val="false"/>
                <w:color w:val="000000"/>
                <w:sz w:val="20"/>
              </w:rPr>
              <w:t>
</w:t>
            </w:r>
            <w:r>
              <w:rPr>
                <w:rFonts w:ascii="Times New Roman"/>
                <w:b w:val="false"/>
                <w:i w:val="false"/>
                <w:color w:val="000000"/>
                <w:sz w:val="20"/>
              </w:rPr>
              <w:t>2) Услугополучатель имеет возможность получения государственной услуги в электронной форме через портал при условии наличия ЭЦП.</w:t>
            </w:r>
            <w:r>
              <w:br/>
            </w: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bookmarkEnd w:id="24"/>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