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f1d1f" w14:textId="3df1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Глубоковского районного маслихата от 18 сентября 2019 года № 34/8-VI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19 марта 2021 года № 3/13-VII. Зарегистрировано Департаментом юстиции Восточно-Казахстанской области 7 апреля 2021 года № 8532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Глубоковский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18 сентября 2019 года № 34/8-VI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№ 6172, опубликовано 2 октября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Настоящие Правила распространяются на лиц, зарегистрированных на территории Глубоковского района.";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День Победы - 9 мая: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342,818 месячных расчетных показателя;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- 20,569 месячных расчетных показателя;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- 34,282 месячных расчетных показателя;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умерших инвалидов Великой Отечественной войны, а также супругам умерших участников Великой Отечественной войны, партизан, подпольщиков, граждан, награжденных медалью "За оборону Ленинграда" или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- 10,285 месячных расчетных показателя;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- 10,285 месячных расчетных показателя;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- 10,285 месячных расчетных показателя;";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поселка, сельского округа представляет заявление с приложением перечня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лицам (семьям), постоянно проживающим по месту регистрации.".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Кузнецова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