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cdb0" w14:textId="c5cc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4 апреля 2022 года № 179. Зарегистрирован в Министерстве юстиции Республики Казахстан 5 апреля 2022 года № 27422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 апреля 2015 года № 305 "Об утверждении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 (зарегистрирован в Реестре государственной регистрации нормативных правовых актов под № 10636)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экспертных заключений по градостроительным и строительным проектам (технико-экономическим обоснованиям и проектно-сметной документации),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При оформлении и выдаче экспертных заключений по проектам строительства используются информационные системы, интегрированные с единым порталом ведомства уполномоченного органа по делам архитектуры, градостроительства и строительства.</w:t>
      </w:r>
    </w:p>
    <w:bookmarkEnd w:id="3"/>
    <w:bookmarkStart w:name="z9" w:id="4"/>
    <w:p>
      <w:pPr>
        <w:spacing w:after="0"/>
        <w:ind w:left="0"/>
        <w:jc w:val="both"/>
      </w:pPr>
      <w:r>
        <w:rPr>
          <w:rFonts w:ascii="Times New Roman"/>
          <w:b w:val="false"/>
          <w:i w:val="false"/>
          <w:color w:val="000000"/>
          <w:sz w:val="28"/>
        </w:rPr>
        <w:t>
      Аккредитованная экспертная организация особой индустриальной зоны при проведении комплексной вневедомственной экспертизы осуществляет все процедуры и операции посредством информационной системы государственной экспертной организации, интегрированной с единым порталом ведомства уполномоченного органа по делам архитектуры, градостроительства и строительства, за исключением проектов строительства (ТЭО и ПСД) с грифом секретности или с пометкой "для служебного пользования" ("ДСП").</w:t>
      </w:r>
    </w:p>
    <w:bookmarkEnd w:id="4"/>
    <w:bookmarkStart w:name="z10" w:id="5"/>
    <w:p>
      <w:pPr>
        <w:spacing w:after="0"/>
        <w:ind w:left="0"/>
        <w:jc w:val="both"/>
      </w:pPr>
      <w:r>
        <w:rPr>
          <w:rFonts w:ascii="Times New Roman"/>
          <w:b w:val="false"/>
          <w:i w:val="false"/>
          <w:color w:val="000000"/>
          <w:sz w:val="28"/>
        </w:rPr>
        <w:t>
      Данная норма не распространяется на порядок оформления экспертных заключений по градостроительным проектам.";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"5. Государственная и аккредитованные экспертные организации, а также аккредитованная экспертная организация особой индустриальной зоны, в пределах своей компетенции с учетом функционального назначения проектируемого объекта оформляют заключения комплексной вневедомственной экспертизы по технико-экономическим обоснованиям и проектно-сметной документации, предназначенным для строительства:</w:t>
      </w:r>
    </w:p>
    <w:bookmarkEnd w:id="6"/>
    <w:bookmarkStart w:name="z13" w:id="7"/>
    <w:p>
      <w:pPr>
        <w:spacing w:after="0"/>
        <w:ind w:left="0"/>
        <w:jc w:val="both"/>
      </w:pPr>
      <w:r>
        <w:rPr>
          <w:rFonts w:ascii="Times New Roman"/>
          <w:b w:val="false"/>
          <w:i w:val="false"/>
          <w:color w:val="000000"/>
          <w:sz w:val="28"/>
        </w:rPr>
        <w:t>
      1) зданий и сооружений жилищно-гражданского назначения;</w:t>
      </w:r>
    </w:p>
    <w:bookmarkEnd w:id="7"/>
    <w:bookmarkStart w:name="z14" w:id="8"/>
    <w:p>
      <w:pPr>
        <w:spacing w:after="0"/>
        <w:ind w:left="0"/>
        <w:jc w:val="both"/>
      </w:pPr>
      <w:r>
        <w:rPr>
          <w:rFonts w:ascii="Times New Roman"/>
          <w:b w:val="false"/>
          <w:i w:val="false"/>
          <w:color w:val="000000"/>
          <w:sz w:val="28"/>
        </w:rPr>
        <w:t>
      2) объектов производственного назначения;</w:t>
      </w:r>
    </w:p>
    <w:bookmarkEnd w:id="8"/>
    <w:bookmarkStart w:name="z15" w:id="9"/>
    <w:p>
      <w:pPr>
        <w:spacing w:after="0"/>
        <w:ind w:left="0"/>
        <w:jc w:val="both"/>
      </w:pPr>
      <w:r>
        <w:rPr>
          <w:rFonts w:ascii="Times New Roman"/>
          <w:b w:val="false"/>
          <w:i w:val="false"/>
          <w:color w:val="000000"/>
          <w:sz w:val="28"/>
        </w:rPr>
        <w:t>
      3) инженерных коммуникаций с объектами инфраструктуры;</w:t>
      </w:r>
    </w:p>
    <w:bookmarkEnd w:id="9"/>
    <w:bookmarkStart w:name="z16" w:id="10"/>
    <w:p>
      <w:pPr>
        <w:spacing w:after="0"/>
        <w:ind w:left="0"/>
        <w:jc w:val="both"/>
      </w:pPr>
      <w:r>
        <w:rPr>
          <w:rFonts w:ascii="Times New Roman"/>
          <w:b w:val="false"/>
          <w:i w:val="false"/>
          <w:color w:val="000000"/>
          <w:sz w:val="28"/>
        </w:rPr>
        <w:t>
      4) транспортных коммуникаций с объектами инфраструктуры;</w:t>
      </w:r>
    </w:p>
    <w:bookmarkEnd w:id="10"/>
    <w:bookmarkStart w:name="z17" w:id="11"/>
    <w:p>
      <w:pPr>
        <w:spacing w:after="0"/>
        <w:ind w:left="0"/>
        <w:jc w:val="both"/>
      </w:pPr>
      <w:r>
        <w:rPr>
          <w:rFonts w:ascii="Times New Roman"/>
          <w:b w:val="false"/>
          <w:i w:val="false"/>
          <w:color w:val="000000"/>
          <w:sz w:val="28"/>
        </w:rPr>
        <w:t>
      5) мостов, мостовых переходов, путепроводов, тоннелей и иных мостовых сооружений;</w:t>
      </w:r>
    </w:p>
    <w:bookmarkEnd w:id="11"/>
    <w:bookmarkStart w:name="z18" w:id="12"/>
    <w:p>
      <w:pPr>
        <w:spacing w:after="0"/>
        <w:ind w:left="0"/>
        <w:jc w:val="both"/>
      </w:pPr>
      <w:r>
        <w:rPr>
          <w:rFonts w:ascii="Times New Roman"/>
          <w:b w:val="false"/>
          <w:i w:val="false"/>
          <w:color w:val="000000"/>
          <w:sz w:val="28"/>
        </w:rPr>
        <w:t>
      6) объектов иного назначения, предусматривающего особый режим функционирования или эксплуатацию с ограниченным доступом.";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"6. Экспертные заключения предусматривают:</w:t>
      </w:r>
    </w:p>
    <w:bookmarkEnd w:id="13"/>
    <w:bookmarkStart w:name="z21" w:id="14"/>
    <w:p>
      <w:pPr>
        <w:spacing w:after="0"/>
        <w:ind w:left="0"/>
        <w:jc w:val="both"/>
      </w:pPr>
      <w:r>
        <w:rPr>
          <w:rFonts w:ascii="Times New Roman"/>
          <w:b w:val="false"/>
          <w:i w:val="false"/>
          <w:color w:val="000000"/>
          <w:sz w:val="28"/>
        </w:rPr>
        <w:t xml:space="preserve">
      1) указание основных данных по проекту (технико-экономическому обоснованию или проектно-сметной документации), а именно наименование проекта, заказчика, генерального подрядчика, субподрядчика, а также уровень ответственности здания или сооружения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общего порядка отнесения зданий и сооружений к технически и (или) технологически сложным объектам, утвержденных приказом Министра национальной экономики Республики Казахстан от 28 февраля 2015 года № 165 "Об утверждении Правил определения общего порядка отнесения зданий и сооружений к технически и (или) технологически сложным объектам" (зарегистрирован в Реестре государственной регистрации нормативных правовых актов за № 10666), с указанием прилагаемых к проекту обязательных исходных документов (материалы, данные), представленных на экспертизу Заказчиком;</w:t>
      </w:r>
    </w:p>
    <w:bookmarkEnd w:id="14"/>
    <w:bookmarkStart w:name="z22" w:id="15"/>
    <w:p>
      <w:pPr>
        <w:spacing w:after="0"/>
        <w:ind w:left="0"/>
        <w:jc w:val="both"/>
      </w:pPr>
      <w:r>
        <w:rPr>
          <w:rFonts w:ascii="Times New Roman"/>
          <w:b w:val="false"/>
          <w:i w:val="false"/>
          <w:color w:val="000000"/>
          <w:sz w:val="28"/>
        </w:rPr>
        <w:t>
      2) наименование раздела, фамилия имя, отчество (при наличии) аттестованного эксперта, с указанием номера аттестата, и информацией о соответствие (несоответствие) раздела,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w:t>
      </w:r>
    </w:p>
    <w:bookmarkEnd w:id="15"/>
    <w:bookmarkStart w:name="z23" w:id="16"/>
    <w:p>
      <w:pPr>
        <w:spacing w:after="0"/>
        <w:ind w:left="0"/>
        <w:jc w:val="both"/>
      </w:pPr>
      <w:r>
        <w:rPr>
          <w:rFonts w:ascii="Times New Roman"/>
          <w:b w:val="false"/>
          <w:i w:val="false"/>
          <w:color w:val="000000"/>
          <w:sz w:val="28"/>
        </w:rPr>
        <w:t xml:space="preserve">
      3) постановляющая часть с суммирующими рекомендациями и (или) иными выводами, полученными в результате проведенной комплексной вневедомственной экспертизы. </w:t>
      </w:r>
    </w:p>
    <w:bookmarkEnd w:id="16"/>
    <w:bookmarkStart w:name="z24" w:id="17"/>
    <w:p>
      <w:pPr>
        <w:spacing w:after="0"/>
        <w:ind w:left="0"/>
        <w:jc w:val="both"/>
      </w:pPr>
      <w:r>
        <w:rPr>
          <w:rFonts w:ascii="Times New Roman"/>
          <w:b w:val="false"/>
          <w:i w:val="false"/>
          <w:color w:val="000000"/>
          <w:sz w:val="28"/>
        </w:rPr>
        <w:t>
      В случае выдачи положительного заключения приводится QR-код с ссылкой на окончательную версию проекта (технико-экономическому обоснованию или проектно-сметной документации).";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7" w:id="18"/>
    <w:p>
      <w:pPr>
        <w:spacing w:after="0"/>
        <w:ind w:left="0"/>
        <w:jc w:val="both"/>
      </w:pPr>
      <w:r>
        <w:rPr>
          <w:rFonts w:ascii="Times New Roman"/>
          <w:b w:val="false"/>
          <w:i w:val="false"/>
          <w:color w:val="000000"/>
          <w:sz w:val="28"/>
        </w:rPr>
        <w:t>
      "8. Заключения комплексной вневедомственной экспертизы по технико-экономическим обоснованиям или проектно-сметной документации составляются в форме экспертного заключения государственной экспертной организации и удостоверяются электронно-цифровыми подписями:</w:t>
      </w:r>
    </w:p>
    <w:bookmarkEnd w:id="18"/>
    <w:bookmarkStart w:name="z28" w:id="19"/>
    <w:p>
      <w:pPr>
        <w:spacing w:after="0"/>
        <w:ind w:left="0"/>
        <w:jc w:val="both"/>
      </w:pPr>
      <w:r>
        <w:rPr>
          <w:rFonts w:ascii="Times New Roman"/>
          <w:b w:val="false"/>
          <w:i w:val="false"/>
          <w:color w:val="000000"/>
          <w:sz w:val="28"/>
        </w:rPr>
        <w:t>
      1) первого руководителя экспертной организации, либо его заместителя, в должностные функции которого входит организация проведения комплексной вневедомственной экспертизы – по проектам, рассмотренным на республиканском уровне;</w:t>
      </w:r>
    </w:p>
    <w:bookmarkEnd w:id="19"/>
    <w:bookmarkStart w:name="z29" w:id="20"/>
    <w:p>
      <w:pPr>
        <w:spacing w:after="0"/>
        <w:ind w:left="0"/>
        <w:jc w:val="both"/>
      </w:pPr>
      <w:r>
        <w:rPr>
          <w:rFonts w:ascii="Times New Roman"/>
          <w:b w:val="false"/>
          <w:i w:val="false"/>
          <w:color w:val="000000"/>
          <w:sz w:val="28"/>
        </w:rPr>
        <w:t>
      2) руководителя территориального подразделения или иного обособленного подразделения экспертной организации, либо лица, его замещающего, в должностные функции которого входит организация проведения комплексной вневедомственной экспертизы – по проектам, рассмотренным на региональном уровне;</w:t>
      </w:r>
    </w:p>
    <w:bookmarkEnd w:id="20"/>
    <w:bookmarkStart w:name="z30" w:id="21"/>
    <w:p>
      <w:pPr>
        <w:spacing w:after="0"/>
        <w:ind w:left="0"/>
        <w:jc w:val="both"/>
      </w:pPr>
      <w:r>
        <w:rPr>
          <w:rFonts w:ascii="Times New Roman"/>
          <w:b w:val="false"/>
          <w:i w:val="false"/>
          <w:color w:val="000000"/>
          <w:sz w:val="28"/>
        </w:rPr>
        <w:t>
      3) начальников экспертных отделов и (или) специалистов, исполняющих руководящие функции по данному проекту, в зависимости от функционального назначения проектируемого объекта или соответствующих разделов (частей) проекта.</w:t>
      </w:r>
    </w:p>
    <w:bookmarkEnd w:id="21"/>
    <w:bookmarkStart w:name="z31" w:id="22"/>
    <w:p>
      <w:pPr>
        <w:spacing w:after="0"/>
        <w:ind w:left="0"/>
        <w:jc w:val="both"/>
      </w:pPr>
      <w:r>
        <w:rPr>
          <w:rFonts w:ascii="Times New Roman"/>
          <w:b w:val="false"/>
          <w:i w:val="false"/>
          <w:color w:val="000000"/>
          <w:sz w:val="28"/>
        </w:rPr>
        <w:t>
      Экспертные заключения государственной экспертной организации до подписания их вышеуказанными должностными лицами удостоверяются электронно-цифровыми подписями аттестованных экспертов по каждому из разделов (частей) данного проекта, являющихся членами экспертных групп (включая привлеченных внештатных аттестованных экспертов), которые были созданы (сформированы) решением руководства экспертной комиссии по рассмотрению данного проекта на республиканском уровне, либо руководством территориального подразделения по проектам, рассматриваемым на региональном уровне.</w:t>
      </w:r>
    </w:p>
    <w:bookmarkEnd w:id="22"/>
    <w:bookmarkStart w:name="z32" w:id="23"/>
    <w:p>
      <w:pPr>
        <w:spacing w:after="0"/>
        <w:ind w:left="0"/>
        <w:jc w:val="both"/>
      </w:pPr>
      <w:r>
        <w:rPr>
          <w:rFonts w:ascii="Times New Roman"/>
          <w:b w:val="false"/>
          <w:i w:val="false"/>
          <w:color w:val="000000"/>
          <w:sz w:val="28"/>
        </w:rPr>
        <w:t>
      Окончательная версия технико-экономических обоснований и проектно-сметной документации с грифом секретности или с пометкой "для служебного пользования" ("ДСП") в бумажном виде удостоверяется печатью эксперта с указанием фамилии, имени, отчества (при его наличии), должности, номера аттестата и даты его выдачи.";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исключить;</w:t>
      </w:r>
    </w:p>
    <w:bookmarkStart w:name="z34" w:id="24"/>
    <w:p>
      <w:pPr>
        <w:spacing w:after="0"/>
        <w:ind w:left="0"/>
        <w:jc w:val="both"/>
      </w:pPr>
      <w:r>
        <w:rPr>
          <w:rFonts w:ascii="Times New Roman"/>
          <w:b w:val="false"/>
          <w:i w:val="false"/>
          <w:color w:val="000000"/>
          <w:sz w:val="28"/>
        </w:rPr>
        <w:t>
      дополнить пунктом 9-2 следующего содержания:</w:t>
      </w:r>
    </w:p>
    <w:bookmarkEnd w:id="24"/>
    <w:bookmarkStart w:name="z35" w:id="25"/>
    <w:p>
      <w:pPr>
        <w:spacing w:after="0"/>
        <w:ind w:left="0"/>
        <w:jc w:val="both"/>
      </w:pPr>
      <w:r>
        <w:rPr>
          <w:rFonts w:ascii="Times New Roman"/>
          <w:b w:val="false"/>
          <w:i w:val="false"/>
          <w:color w:val="000000"/>
          <w:sz w:val="28"/>
        </w:rPr>
        <w:t>
      "9-2. Заключения комплексной вневедомственной экспертизы аккредитованной экспертной организации особой индустриальной зоны, проводимой по проектам строительства в общем порядке, составляются в форме экспертного заключения аккредитованной экспертной организации особой индустриальной зоны и удостоверяются электронно-цифровыми подписями:</w:t>
      </w:r>
    </w:p>
    <w:bookmarkEnd w:id="25"/>
    <w:bookmarkStart w:name="z36" w:id="26"/>
    <w:p>
      <w:pPr>
        <w:spacing w:after="0"/>
        <w:ind w:left="0"/>
        <w:jc w:val="both"/>
      </w:pPr>
      <w:r>
        <w:rPr>
          <w:rFonts w:ascii="Times New Roman"/>
          <w:b w:val="false"/>
          <w:i w:val="false"/>
          <w:color w:val="000000"/>
          <w:sz w:val="28"/>
        </w:rPr>
        <w:t>
      1) руководителя данной экспертной организации или лицом его замещающим;</w:t>
      </w:r>
    </w:p>
    <w:bookmarkEnd w:id="26"/>
    <w:bookmarkStart w:name="z37" w:id="27"/>
    <w:p>
      <w:pPr>
        <w:spacing w:after="0"/>
        <w:ind w:left="0"/>
        <w:jc w:val="both"/>
      </w:pPr>
      <w:r>
        <w:rPr>
          <w:rFonts w:ascii="Times New Roman"/>
          <w:b w:val="false"/>
          <w:i w:val="false"/>
          <w:color w:val="000000"/>
          <w:sz w:val="28"/>
        </w:rPr>
        <w:t>
      2) специалистов, исполняющих руководящие функции по данному проекту, в зависимости от функционального назначения проектируемого объекта или соответствующих разделов (частей) проекта;</w:t>
      </w:r>
    </w:p>
    <w:bookmarkEnd w:id="27"/>
    <w:bookmarkStart w:name="z38" w:id="28"/>
    <w:p>
      <w:pPr>
        <w:spacing w:after="0"/>
        <w:ind w:left="0"/>
        <w:jc w:val="both"/>
      </w:pPr>
      <w:r>
        <w:rPr>
          <w:rFonts w:ascii="Times New Roman"/>
          <w:b w:val="false"/>
          <w:i w:val="false"/>
          <w:color w:val="000000"/>
          <w:sz w:val="28"/>
        </w:rPr>
        <w:t>
      3) аттестованных экспертов по каждому из разделов (частей) рассматриваемого проекта, включая привлеченных внештатных аттестованных экспертов.";</w:t>
      </w:r>
    </w:p>
    <w:bookmarkEnd w:id="28"/>
    <w:bookmarkStart w:name="z39" w:id="2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 апреля 2015 года № 306 "Об утверждении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(зарегистрирован в Реестре государственной регистрации нормативных правовых актов под №10635) следующие изменения:</w:t>
      </w:r>
    </w:p>
    <w:bookmarkEnd w:id="29"/>
    <w:bookmarkStart w:name="z40"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утвержденных указанным приказом: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2" w:id="31"/>
    <w:p>
      <w:pPr>
        <w:spacing w:after="0"/>
        <w:ind w:left="0"/>
        <w:jc w:val="both"/>
      </w:pPr>
      <w:r>
        <w:rPr>
          <w:rFonts w:ascii="Times New Roman"/>
          <w:b w:val="false"/>
          <w:i w:val="false"/>
          <w:color w:val="000000"/>
          <w:sz w:val="28"/>
        </w:rPr>
        <w:t xml:space="preserve">
      "1. Настоящие Правила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(далее – Правила) разработаны в соответствии с </w:t>
      </w:r>
      <w:r>
        <w:rPr>
          <w:rFonts w:ascii="Times New Roman"/>
          <w:b w:val="false"/>
          <w:i w:val="false"/>
          <w:color w:val="000000"/>
          <w:sz w:val="28"/>
        </w:rPr>
        <w:t>подпунктом 11-2)</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Закон) и определяют порядок:</w:t>
      </w:r>
    </w:p>
    <w:bookmarkEnd w:id="31"/>
    <w:bookmarkStart w:name="z43" w:id="32"/>
    <w:p>
      <w:pPr>
        <w:spacing w:after="0"/>
        <w:ind w:left="0"/>
        <w:jc w:val="both"/>
      </w:pPr>
      <w:r>
        <w:rPr>
          <w:rFonts w:ascii="Times New Roman"/>
          <w:b w:val="false"/>
          <w:i w:val="false"/>
          <w:color w:val="000000"/>
          <w:sz w:val="28"/>
        </w:rPr>
        <w:t>
      1) создания государственной экспертной организацией, аккредитованными экспертными организациями или аккредитованной экспертной организацией особой индустриальной зоны экспертных групп и комиссий для проведения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объектов, а также изменения (реконструкции, расширения, модернизации, технического перевооружения, капитального ремонта) существующих зданий и сооружений, их комплексов, инженерных и транспортных коммуникаций;</w:t>
      </w:r>
    </w:p>
    <w:bookmarkEnd w:id="32"/>
    <w:bookmarkStart w:name="z44" w:id="33"/>
    <w:p>
      <w:pPr>
        <w:spacing w:after="0"/>
        <w:ind w:left="0"/>
        <w:jc w:val="both"/>
      </w:pPr>
      <w:r>
        <w:rPr>
          <w:rFonts w:ascii="Times New Roman"/>
          <w:b w:val="false"/>
          <w:i w:val="false"/>
          <w:color w:val="000000"/>
          <w:sz w:val="28"/>
        </w:rPr>
        <w:t>
      2) создания ведомством экспертных комиссий для проведения комплексной градостроительной экспертизы по проектам, утверждаемым в соответствии с законодательством Республики Казахстан;</w:t>
      </w:r>
    </w:p>
    <w:bookmarkEnd w:id="33"/>
    <w:bookmarkStart w:name="z45" w:id="34"/>
    <w:p>
      <w:pPr>
        <w:spacing w:after="0"/>
        <w:ind w:left="0"/>
        <w:jc w:val="both"/>
      </w:pPr>
      <w:r>
        <w:rPr>
          <w:rFonts w:ascii="Times New Roman"/>
          <w:b w:val="false"/>
          <w:i w:val="false"/>
          <w:color w:val="000000"/>
          <w:sz w:val="28"/>
        </w:rPr>
        <w:t>
      3) создания местными (областными, города республиканского значения, столицы, городов областного значения) исполнительными органами экспертных групп, по проектам, утверждаемым в соответствии с законодательством Республики Казахстан;</w:t>
      </w:r>
    </w:p>
    <w:bookmarkEnd w:id="34"/>
    <w:bookmarkStart w:name="z46" w:id="35"/>
    <w:p>
      <w:pPr>
        <w:spacing w:after="0"/>
        <w:ind w:left="0"/>
        <w:jc w:val="both"/>
      </w:pPr>
      <w:r>
        <w:rPr>
          <w:rFonts w:ascii="Times New Roman"/>
          <w:b w:val="false"/>
          <w:i w:val="false"/>
          <w:color w:val="000000"/>
          <w:sz w:val="28"/>
        </w:rPr>
        <w:t>
      4) привлечения экспертов и специалистов (специализированных институтов и организаций) для участия в проведении комплексной вневедомственной экспертизы проектов строительства и комплексной градостроительной экспертизы.";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8" w:id="3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36"/>
    <w:bookmarkStart w:name="z49" w:id="37"/>
    <w:p>
      <w:pPr>
        <w:spacing w:after="0"/>
        <w:ind w:left="0"/>
        <w:jc w:val="both"/>
      </w:pPr>
      <w:r>
        <w:rPr>
          <w:rFonts w:ascii="Times New Roman"/>
          <w:b w:val="false"/>
          <w:i w:val="false"/>
          <w:color w:val="000000"/>
          <w:sz w:val="28"/>
        </w:rPr>
        <w:t>
      1) аккредитованная экспертная организация – юридическое лицо,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bookmarkEnd w:id="37"/>
    <w:bookmarkStart w:name="z50" w:id="38"/>
    <w:p>
      <w:pPr>
        <w:spacing w:after="0"/>
        <w:ind w:left="0"/>
        <w:jc w:val="both"/>
      </w:pPr>
      <w:r>
        <w:rPr>
          <w:rFonts w:ascii="Times New Roman"/>
          <w:b w:val="false"/>
          <w:i w:val="false"/>
          <w:color w:val="000000"/>
          <w:sz w:val="28"/>
        </w:rPr>
        <w:t xml:space="preserve">
      1-1) аккредитованная экспертная организация особой индустриальной зоны – управляющая компания особой индустриальной зоны, аккредитованная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аккредитации экспертных организаций, утвержденными приказом Министра национальной экономики Республики Казахстан от 8 апреля 2015 года № 151 "Об утверждении правил аккредитации экспертных организаций" (зарегистрирован в Реестре государственной регистрации нормативных правовых актов за № 10640), и осуществляющая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на территории особой индустриальной зоны;</w:t>
      </w:r>
    </w:p>
    <w:bookmarkEnd w:id="38"/>
    <w:bookmarkStart w:name="z51" w:id="39"/>
    <w:p>
      <w:pPr>
        <w:spacing w:after="0"/>
        <w:ind w:left="0"/>
        <w:jc w:val="both"/>
      </w:pPr>
      <w:r>
        <w:rPr>
          <w:rFonts w:ascii="Times New Roman"/>
          <w:b w:val="false"/>
          <w:i w:val="false"/>
          <w:color w:val="000000"/>
          <w:sz w:val="28"/>
        </w:rPr>
        <w:t>
      2) эксперт в области проектирования (далее – эксперт) –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p>
    <w:bookmarkEnd w:id="39"/>
    <w:bookmarkStart w:name="z52" w:id="40"/>
    <w:p>
      <w:pPr>
        <w:spacing w:after="0"/>
        <w:ind w:left="0"/>
        <w:jc w:val="both"/>
      </w:pPr>
      <w:r>
        <w:rPr>
          <w:rFonts w:ascii="Times New Roman"/>
          <w:b w:val="false"/>
          <w:i w:val="false"/>
          <w:color w:val="000000"/>
          <w:sz w:val="28"/>
        </w:rPr>
        <w:t>
      3) комплексная градостроительная экспертиза – обязательная экспертиза градостроительных проектов различного уровня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территорий регионов, генеральные планы населенных пунктов), осуществляемая экспертными комиссиями, образуемыми уполномоченным органом по делам архитектуры, градостроительства и строительства по проектам, а также экспертными группами, образуемыми соответствующими местными исполнительными органами по проектам, утверждаемым в соответствии законодательством Республики Казахстан;</w:t>
      </w:r>
    </w:p>
    <w:bookmarkEnd w:id="40"/>
    <w:bookmarkStart w:name="z53" w:id="41"/>
    <w:p>
      <w:pPr>
        <w:spacing w:after="0"/>
        <w:ind w:left="0"/>
        <w:jc w:val="both"/>
      </w:pPr>
      <w:r>
        <w:rPr>
          <w:rFonts w:ascii="Times New Roman"/>
          <w:b w:val="false"/>
          <w:i w:val="false"/>
          <w:color w:val="000000"/>
          <w:sz w:val="28"/>
        </w:rPr>
        <w:t>
      4) консультант – квалифицированный специалист, обладающий специальными знаниями, в том числе в области проектирования объектов строительства и (или) градостроительного планирования территорий, либо специализированный институт или организация включая зарубежные, привлеченные для оказания консультационных услуг по соответствующим разделам (частям) проекта;</w:t>
      </w:r>
    </w:p>
    <w:bookmarkEnd w:id="41"/>
    <w:bookmarkStart w:name="z54" w:id="42"/>
    <w:p>
      <w:pPr>
        <w:spacing w:after="0"/>
        <w:ind w:left="0"/>
        <w:jc w:val="both"/>
      </w:pPr>
      <w:r>
        <w:rPr>
          <w:rFonts w:ascii="Times New Roman"/>
          <w:b w:val="false"/>
          <w:i w:val="false"/>
          <w:color w:val="000000"/>
          <w:sz w:val="28"/>
        </w:rPr>
        <w:t>
      5) специализированные институты и организации – научно-исследовательские институты, проектные, проектно-изыскательские или проектно-планировочные организации, а также иные организации;</w:t>
      </w:r>
    </w:p>
    <w:bookmarkEnd w:id="42"/>
    <w:bookmarkStart w:name="z55" w:id="43"/>
    <w:p>
      <w:pPr>
        <w:spacing w:after="0"/>
        <w:ind w:left="0"/>
        <w:jc w:val="both"/>
      </w:pPr>
      <w:r>
        <w:rPr>
          <w:rFonts w:ascii="Times New Roman"/>
          <w:b w:val="false"/>
          <w:i w:val="false"/>
          <w:color w:val="000000"/>
          <w:sz w:val="28"/>
        </w:rPr>
        <w:t>
      6)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комплексную вневедомственную экспертизу по проектам строительства объектов (технико-экономических обоснований и проектно-сметной документации);</w:t>
      </w:r>
    </w:p>
    <w:bookmarkEnd w:id="43"/>
    <w:bookmarkStart w:name="z56" w:id="44"/>
    <w:p>
      <w:pPr>
        <w:spacing w:after="0"/>
        <w:ind w:left="0"/>
        <w:jc w:val="both"/>
      </w:pPr>
      <w:r>
        <w:rPr>
          <w:rFonts w:ascii="Times New Roman"/>
          <w:b w:val="false"/>
          <w:i w:val="false"/>
          <w:color w:val="000000"/>
          <w:sz w:val="28"/>
        </w:rPr>
        <w:t>
      7) комплексная вневедомственная экспертиза проектов строительства объектов – экспертиза проектов, включающая отраслевые и ведомственные экспертизы, проводимая по принципу "одного окна" по технико-экономическим обоснованиям и проектно-сметной документации, предназначенным для строительства зданий и сооружений, их комплексов, инженерных и транспортных коммуникаций;</w:t>
      </w:r>
    </w:p>
    <w:bookmarkEnd w:id="44"/>
    <w:bookmarkStart w:name="z57" w:id="45"/>
    <w:p>
      <w:pPr>
        <w:spacing w:after="0"/>
        <w:ind w:left="0"/>
        <w:jc w:val="both"/>
      </w:pPr>
      <w:r>
        <w:rPr>
          <w:rFonts w:ascii="Times New Roman"/>
          <w:b w:val="false"/>
          <w:i w:val="false"/>
          <w:color w:val="000000"/>
          <w:sz w:val="28"/>
        </w:rPr>
        <w:t>
      8) секретарь – специалист ведомства уполномоченного органа по делам архитектуры, градостроительства и строительства (местного исполнительного органа), входящий в состав экспертной комиссии (экспертной группы), отвечающий за организацию и проведение комплексной градостроительной экспертизы по рассматриваемому проекту.";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 w:id="46"/>
    <w:p>
      <w:pPr>
        <w:spacing w:after="0"/>
        <w:ind w:left="0"/>
        <w:jc w:val="both"/>
      </w:pPr>
      <w:r>
        <w:rPr>
          <w:rFonts w:ascii="Times New Roman"/>
          <w:b w:val="false"/>
          <w:i w:val="false"/>
          <w:color w:val="000000"/>
          <w:sz w:val="28"/>
        </w:rPr>
        <w:t>
      "4. Для проведения комплексной вневедомственной экспертизы по принятым на рассмотрение проектам (технико-экономическим обоснованиям или проектно-сметной документации) для строительства государственная экспертная организация, аккредитованная экспертная организация или аккредитованная экспертная организация особой индустриальной зоны создают экспертные группы.";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1" w:id="47"/>
    <w:p>
      <w:pPr>
        <w:spacing w:after="0"/>
        <w:ind w:left="0"/>
        <w:jc w:val="both"/>
      </w:pPr>
      <w:r>
        <w:rPr>
          <w:rFonts w:ascii="Times New Roman"/>
          <w:b w:val="false"/>
          <w:i w:val="false"/>
          <w:color w:val="000000"/>
          <w:sz w:val="28"/>
        </w:rPr>
        <w:t>
      "6. При необходимости государственная, аккредитованная экспертная организация, аккредитованная экспертная организация особой индустриальной зоны для содействия экспертным группам привлекают консультантов.";</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3" w:id="48"/>
    <w:p>
      <w:pPr>
        <w:spacing w:after="0"/>
        <w:ind w:left="0"/>
        <w:jc w:val="both"/>
      </w:pPr>
      <w:r>
        <w:rPr>
          <w:rFonts w:ascii="Times New Roman"/>
          <w:b w:val="false"/>
          <w:i w:val="false"/>
          <w:color w:val="000000"/>
          <w:sz w:val="28"/>
        </w:rPr>
        <w:t>
      "10. Государственная экспертная организация, аккредитованные экспертные организации или аккредитованная экспертная организация особой индустриальной зоны для принятия коллегиальных решений при необходимости создают свои экспертные комиссии в случаях рассмотрения проектов строительства:</w:t>
      </w:r>
    </w:p>
    <w:bookmarkEnd w:id="48"/>
    <w:bookmarkStart w:name="z64" w:id="49"/>
    <w:p>
      <w:pPr>
        <w:spacing w:after="0"/>
        <w:ind w:left="0"/>
        <w:jc w:val="both"/>
      </w:pPr>
      <w:r>
        <w:rPr>
          <w:rFonts w:ascii="Times New Roman"/>
          <w:b w:val="false"/>
          <w:i w:val="false"/>
          <w:color w:val="000000"/>
          <w:sz w:val="28"/>
        </w:rPr>
        <w:t>
      1) уникальных объектов,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49"/>
    <w:bookmarkStart w:name="z65" w:id="50"/>
    <w:p>
      <w:pPr>
        <w:spacing w:after="0"/>
        <w:ind w:left="0"/>
        <w:jc w:val="both"/>
      </w:pPr>
      <w:r>
        <w:rPr>
          <w:rFonts w:ascii="Times New Roman"/>
          <w:b w:val="false"/>
          <w:i w:val="false"/>
          <w:color w:val="000000"/>
          <w:sz w:val="28"/>
        </w:rPr>
        <w:t>
      2) технически сложных объектов с особыми условиями участка строительства;</w:t>
      </w:r>
    </w:p>
    <w:bookmarkEnd w:id="50"/>
    <w:bookmarkStart w:name="z66" w:id="51"/>
    <w:p>
      <w:pPr>
        <w:spacing w:after="0"/>
        <w:ind w:left="0"/>
        <w:jc w:val="both"/>
      </w:pPr>
      <w:r>
        <w:rPr>
          <w:rFonts w:ascii="Times New Roman"/>
          <w:b w:val="false"/>
          <w:i w:val="false"/>
          <w:color w:val="000000"/>
          <w:sz w:val="28"/>
        </w:rPr>
        <w:t>
      3) технологически сложных объектов с редко встречающимся в практике проектирования функциональным (технологическим) назначением.".</w:t>
      </w:r>
    </w:p>
    <w:bookmarkEnd w:id="51"/>
    <w:bookmarkStart w:name="z67" w:id="52"/>
    <w:p>
      <w:pPr>
        <w:spacing w:after="0"/>
        <w:ind w:left="0"/>
        <w:jc w:val="both"/>
      </w:pPr>
      <w:r>
        <w:rPr>
          <w:rFonts w:ascii="Times New Roman"/>
          <w:b w:val="false"/>
          <w:i w:val="false"/>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2"/>
    <w:bookmarkStart w:name="z68" w:id="5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3"/>
    <w:bookmarkStart w:name="z69" w:id="5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4"/>
    <w:bookmarkStart w:name="z70" w:id="55"/>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5"/>
    <w:bookmarkStart w:name="z71" w:id="5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календарного дня после дня его первого официального опубликования.</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