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8fe9" w14:textId="9558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в сфере архитектурной, градостроительной и строительной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марта 2023 года № 183. Зарегистрирован в Министерстве юстиции Республики Казахстан 30 марта 2023 года № 32157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в сфере архитектурной, градостроительной и строительной деятельности, в которые вносятся изменения и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пункта 3 Перечня некоторых приказов в сфере архитектурной, градостроительной и строительной деятельности, в которые вносятся изменения и дополнения, который вводится в действие по истечении шестидесяти календарный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 № 183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сфере архитектурной, градостроительной и строительной деятельности, в которые вносятся изменения и дополнения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февраля 2015 года № 71 "Об утверждении Правил оказания инжиниринговых услуг в сфере архитектурной, градостроительной и строительной деятельности" (зарегистрирован в Реестре государственной регистрации нормативных правовых актов за № 10401):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инжиниринговых услуг в сфере архитектурной, градостроительной и строительной деятельности, утвержденных указанным приказом: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проверяет соответствие состава работ и технологии производства проектным решениям;";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 допускает применение конструкций, деталей, изделий, строительных материалов и оборудования, не соответствующих национальным стандартам, техническим регламентам и проектно-сметной документации;";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Автор или разработчик проекта, а также эксперт по авторскому надзору является ответственным за: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выполнение функций;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ведение журнала авторского надзора за строительством объекта;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выполнение и строгое соблюдение плана-графика ведения авторского надзора;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соответствие строящегося объекта проектно-сметной документации.".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2017 года № 235 "Об утверждении форм заключений о качестве строительно-монтажных работ и соответствии выполненных работ проекту, декларации о соответствии" (зарегистрирован в Реестре государственной регистрации нормативных правовых актов за № 15150):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 о соответствии, утвержденной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Шумоизоляция здания соответствует проекту и подтверждается экспертным заключением, выдаваемым аккредитованными испытательными лабораториями по результатам проведенных лабораторных замеров (экспертное заключение прилагается);".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29 апреля 2021 года № 202 "Об утверждении Правил выдачи решения на проведение комплекса работ по постутилизации объектов (снос зданий и сооружений)" (зарегистрирован в Реестре государственной регистрации нормативных правовых актов за № 22672):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решения на проведение комплекса работ по постутилизации объектов (снос зданий и сооружений),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сноса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 ППР не требуется. Собственники таких объектов осуществляют снос зданий и сооружений самостоятельно на основании решения на проведение комплекса работ по постутилизации объектов (снос зданий и сооружений) в соответствии с перечнем основных требований к оказанию государственной услуги "Выдача решения на проведение комплекса работ по постутилизации объектов (снос зданий и сооружений)" (далее – Решение о сносе)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сносе части блокированного жилого дома или нежилого здания и сооружения требуется разработка проектной (проектно-сметной) документации по усилению остальной части жилого дома или нежилого здания и сооружения с прохождением комплексной вневедомственной экспертизы проекта,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Закона.";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Местные исполнительные органы направляют информацию о выданных Решениях о сносе по технически и (или) технологически сложным объектам в территориальные подразделения уполномоченного органа в сфере гражданской защиты к 5 числу месяца, следующего за отчетным периодом.";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Уполномоченный орган в течение трех рабочих дней с даты утверждения или изменения Правил, актуализируют информацию о порядке оказания государственной услуги и направляют в Единый контакт-центр.";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Государственная услуга "Выдача решения на проведение комплекса работ по постутилизации объектов (снос зданий и сооружений)" (далее – государственная услуга) оказывается местными исполнительными органами областей, городов Астана, Алматы и Шымкента, района, города областного значения (далее – услугодатель).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получения государственной услуги физические и юридические лица (далее – услугополучатели) подают через веб-портал "электронного правительства",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документов указанных в Перечне основных требований.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к оказанию государственной услуги, включающие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Перечне основных требований.";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Сотрудник ответственного структурного подразделения услугодателя в течение двух рабочих дней с момента получения документов, указанных в Перечне основных требований, проверяет полноту представленных документов.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услугодатель в указанные сроки дает мотивированный отказ в дальнейшем рассмотрении заявления.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предоставлении услугополучателем полного пакета документов, сотрудник ответственного структурного подразделения услугодателя по технически и (или) технологически несложным объектам в течение 4 (четырех) рабочих дней, по технически и (или) технологически сложным объектам в течение 9 (девяти) рабочих дней проверяет достоверность представленных документов и соответствие услугополучателя и (или) представленных документов и сведений требованиям, установленных настоящим Перечнем основных требований и в течение 1 (одного) рабочего дня оформляется решение на проведение комплекса работ по постутилизации объектов (снос зданий и сооружений),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оснований, предусмотренных в пункте 9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сотрудник ответственного структурного подразделения услугодателя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электронной цифровой подписью (далее – ЭЦП) уполномоченного лица услугодателя в "личный кабинет" портала направляется положительный результат либо мотивированный отказ в оказании государственной услуги.";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комплекса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постутилизации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(снос зданий и сооружений)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 проведение комплекса работ по постутилизации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(снос зданий и сооружений)"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проведение комплекса работ по постутилизации объектов (снос строений) технически и (или) технологически несложных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проведение комплекса работ по постутилизации объектов (снос строений) технически и (или) технологически сложных объектов.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Астана, Алматы и Шымкента, района, города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сдачи пакета документов на проведение комплекса работ по постутилизации объектов (снос строений) технически и (или) технологически несложных объектов к услугодателю и при обращении на портал – 5 (пять)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 дня сдачи пакета документов на проведение комплекса работ по постутилизации объектов (снос строений) технически и (или) технологически сложных объектов к услугодателю и при обращении на портал – 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сносе либо мотивированный ответ об отказе в оказании государственной услуги в случаях и по основаниям, предусмотренным пунктом 9 настоящего Перечня основных требований к оказанию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 с 8.30, 9.00 до 18.00, 18.30 часов, с перерывом на обед с 13.00 часов до 14.00, 14:30 часов, кроме выходных и праздничных дней в соответствии с трудовым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3 к настоящим Правилам,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сноса объекта подрядным способом предоставляется электронная копия договора на подрядные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у объекта недвижимости нескольких собственников, то необходимо предоставить электронную копию нотариально засвидетельствованное письменное согласие других собственников объекта на проведение комплекса работ по постутилизации (снос зданий и сооружений) и его параметры;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проведение комплекса работ по сносу строений затрагивает интересы смежных собственников помещений (частей дома), то необходимо предоставить электронную копию нотариально засвидетельствованное письменное согласие смежных собственников помещений (частей дома);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экспертного заключения по техническому обследованию надежности и устойчивости зданий и сооружений выдаваемое экспертом, имеющим соответствующий аттестат на право осуществления технического обследования надежности и устойчивости зданий и сооружений, либо аккредитованной организацией, имеющей в своем составе аттестованных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ППР (не требуется по объектам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60 Закона, градостроительной и строительной деятельности в Республике Казахстан)/проектной (проектно-сметной)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признания многоквартирного жилого дома аварийным, электронная копия соответствующего заключения о сносе межведомственной комиссии, создаваемой местным исполнительным органом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Методической рекомендации по сносу аварийных многоквартирных жилых домов, утвержденной приказом Председателя Агентства Республики Казахстан по делам строительства и жилищно-коммунального хозяйства от 29 декабря 2012 года № 795.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 и иными законодательными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справочной службы услугодателя по вопросам оказания государственной услуги размещены на интернет-ресурсах Министерства: www.miid.gov.kz.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Перечню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комплекса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постутилизации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(снос зданий и сооружений)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(областей, городов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физического лица/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юридических лиц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 или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(электронный адрес, телефон)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2"/>
    <w:p>
      <w:pPr>
        <w:spacing w:after="0"/>
        <w:ind w:left="0"/>
        <w:jc w:val="both"/>
      </w:pPr>
      <w:bookmarkStart w:name="z65" w:id="43"/>
      <w:r>
        <w:rPr>
          <w:rFonts w:ascii="Times New Roman"/>
          <w:b w:val="false"/>
          <w:i w:val="false"/>
          <w:color w:val="000000"/>
          <w:sz w:val="28"/>
        </w:rPr>
        <w:t>
      Прошу Вас разрешить проведение комплекса работ по постутилизации объекта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(снос здания и сооружения):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расположения объекта, помещения (отдельные части),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подлежат проведению комплекса работ по постутилизации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(сносу здания и сооружения)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Принял(а) (подпись)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"___" 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 (подпись)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