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1a15" w14:textId="0bf1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28 марта 2018 года № 412 "Об утверждении Правил, сроков и форм представления уполномоченными государственными органами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4 декабря 2023 года № 1249. Зарегистрирован в Министерстве юстиции Республики Казахстан 6 декабря 2023 года № 33729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марта 2018 года № 412 "Об утверждении Правил, сроков и форм представления уполномоченными государственными органами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налогообложением" (зарегистрирован в Реестре государственной регистрации нормативных правовых актов под № 16690)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Правил, срока и формы представления уполномоченными государственными органами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491 Кодекса Республики Казахстан "О налогах и других обязательных платежах в бюджет" (Налоговый кодекс),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и срок представления уполномоченными государственными органами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налогообложением, согласно приложению 1 к настоящему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налогообложением, по налогу на транспортные средства согласно приложению 2 к настоящему приказу.";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сроках и формах представления уполномоченными государственными органами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налогообложением, утвержденных настоящим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правый верхний угол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412";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и срок представления уполномоченными государственными органами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 срок представления уполномоченными государственными органами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491 Кодекса Республики Казахстан "О налогах и других обязательных платежах в бюджет" (Налоговый кодекс) и определяют порядок и срок представления уполномоченными государственными органами в органы государственных доходов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налогообложением, по налогу на транспортные средства (далее – сведения).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Уполномоченными государственными органами ежегодно, не позднее 15 числа первого месяца, следующего за отчетным годом, представляются в органы государственных доходов по месту своего нахождения сведения по форме сведения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налогообложением, по налогу на транспортные средства согласно приложению 2 к настоящему приказу.";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налогообложением, по налогу на транспортные средства,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0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2023 года № 1249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37" w:id="2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органы государственных доходов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https://www.gov.kz/memleket/entities/minfin, https://www.gov.kz/memleket/entities/kgd/</w:t>
      </w:r>
    </w:p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налогообложением, по налогу на транспортные средства за 20___ год</w:t>
      </w:r>
    </w:p>
    <w:bookmarkEnd w:id="21"/>
    <w:p>
      <w:pPr>
        <w:spacing w:after="0"/>
        <w:ind w:left="0"/>
        <w:jc w:val="both"/>
      </w:pPr>
      <w:bookmarkStart w:name="z39" w:id="22"/>
      <w:r>
        <w:rPr>
          <w:rFonts w:ascii="Times New Roman"/>
          <w:b w:val="false"/>
          <w:i w:val="false"/>
          <w:color w:val="000000"/>
          <w:sz w:val="28"/>
        </w:rPr>
        <w:t>
      Индекс: 1-(НТС)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__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Уполномоченные государственные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(Министерство сельского хозяйства Республики Казахстан, Министерство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 Республики Казахстан, Министерство транспорта Республики Казахстан).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не позднее 15 января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за отчетным налоговым периодом.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фамилия, имя, отчество (при его наличии) физического лица - собственника ТС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 ИИН собственника ТС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местонахождения юридического лица или место жительства физического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 ТС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учета ТС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или вид ТС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ТС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номерной знак ТС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ТС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двигателя ТС (куб. см)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 ТС (без учета прицепов) в тоннах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ТС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двигателя (в л/с, квт.), в зависимости от типа или вида ТС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государственного 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осуществляющие учет и (или) регистрацию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 и (или) объектов,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налогообложением)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лица, ответственного за составление сведений)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p>
      <w:pPr>
        <w:spacing w:after="0"/>
        <w:ind w:left="0"/>
        <w:jc w:val="both"/>
      </w:pPr>
      <w:bookmarkStart w:name="z41" w:id="24"/>
      <w:r>
        <w:rPr>
          <w:rFonts w:ascii="Times New Roman"/>
          <w:b w:val="false"/>
          <w:i w:val="false"/>
          <w:color w:val="000000"/>
          <w:sz w:val="28"/>
        </w:rPr>
        <w:t>
      Дата составления "___" ___________________ 20___ года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настоящей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"Сведений о налогоплательщиках, имеющих объекты налогообложения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объекты, связанные с налогообложением, а также об объектах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объектах, связанных с налогообложением, по налогу на транспортные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средства" приведено в приложении к настоящей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л/c – лошадиная сила;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квт –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ТС – транспортное средство;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куб. см – кубический сантиметр.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налогоплательщиках,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налогообложением,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объектах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объектах,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налогообложением, по налогу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транспортные средства"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5"/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налогообложением, по налогу на транспортные средства"</w:t>
      </w:r>
      <w:r>
        <w:br/>
      </w:r>
      <w:r>
        <w:rPr>
          <w:rFonts w:ascii="Times New Roman"/>
          <w:b/>
          <w:i w:val="false"/>
          <w:color w:val="000000"/>
        </w:rPr>
        <w:t>(индекс – 1-(НТС), периодичность: годовая)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"Сведения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налогообложением, по налогу на транспортные средства" заполняется следующим образом: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порядку. Последующая информация не должна прерывать нумерацию по порядку.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юридического лица или фамилия, имя, отчество (при его наличии) физического лица – собственника транспортных средств (далее – ТС).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бизнес-идентификационный номер юридического лица, указанного в графе 2 или индивидуальный идентификационный номер физического лица, указанного в графе 2.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юридический адрес место нахождения юридического лица или место жительства физического лица.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указывается код по классификатору административно-территориальных объектов, разработанному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дата постановки на учет ТС.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дата снятия с учета ТС.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вид ТС, например, автомобиль – грузовой, легковой, автобус, колесный или гусеничный трактор на пневматическом ходу, самоходные машины, гражданский воздушный транспорт или летательный аппарат, железнодорожный транспорт, морское, речное маломерное судно, мототранспорт, квадроцикл, снегоход, скутер.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марка, модель, модификация ТС.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государственный регистрационный номерной знак ТС.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идентификатор ТС – VIN – код автомобиля, номер кузова или бортовой номер судна, в зависимости от типа или вида ТС.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объем двигателя ТС в кубических сантиметрах. Сведения указываются по автомобилям категории В, моторным ТС на шасси легкового автомобиля с платформой и кабиной водителя, отделенной от грузового отсека жесткой стационарной перегородкой (автомобили-пикапы) и автомобили увеличенной вместимости и повышенной проходимости, превышающие требования категории В по разрешенной максимальной массе и (или) количеству пассажирских мест (внедорожники, в том числе джипы, а также кроссоверы и лимузины).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грузоподъемность ТС (без учета прицепов) в тоннах. Сведения указываются по автомобилям категории С.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посадочных мест ТС.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мощность двигателя (в л/с, квт.), в зависимости от типа или вида ТС.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