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ecbb" w14:textId="d10e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Актюбинской области от 24 февраля 2021 года № 16 "Об утверждении Правил выпаса сельскохозяйственных животных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29 сентября 2023 года № 58. Зарегистрировано Департаментом юстиции Актюбинской области 5 октября 2023 года № 8410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24 февраля 2021 года № 16 "Об утверждении Правил выпаса сельскохозяйственных животных по Актюбинской области" (зарегистрировано в Реестре государственной регистрации нормативных правовых актов № 8075)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маслихата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выпаса сельскохозяйственных животных по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 маслихата: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выпаса сельскохозяйственных животных по Актюбинской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12-14)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145, зарегистрированным в Реестре государственной регистрации нормативных правовых актов № 20540 и определяют порядок выпаса сельскохозяйственных животных.".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кодексу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определении мест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Скотопрогоны определяются местным исполнительным органом районов (городов) и областей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За нарушение настоящих Правил, владелец животного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правонарушениях".".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