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774b" w14:textId="8197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19 декабря 2014 года № 23-4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 июня 2023 года № 4-3. Зарегистрирован в Департаменте юстиции Западно-Казахстанской области 13 июня 2023 года № 7215-07. Утратило силу решением Бурлинского районного маслихата Западно-Казахстанской области от 22 декабря 2023 года № 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19 декабря 2014 года №23-4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 (зарегистрировано в Реестре государственной регистрации нормативных правовых актов под № 3728)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 - 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№23 - 4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Бурлинского района" на основании справки с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