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e1cf1" w14:textId="07e1c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сельского хозяйства Республики Казахстан от 30 марта 2015 года № 18-03/271а "Об утверждении нормативов в области охраны, воспроизводства и использования животного мира"</w:t>
      </w:r>
    </w:p>
    <w:p>
      <w:pPr>
        <w:spacing w:after="0"/>
        <w:ind w:left="0"/>
        <w:jc w:val="both"/>
      </w:pPr>
      <w:r>
        <w:rPr>
          <w:rFonts w:ascii="Times New Roman"/>
          <w:b w:val="false"/>
          <w:i w:val="false"/>
          <w:color w:val="000000"/>
          <w:sz w:val="28"/>
        </w:rPr>
        <w:t>Приказ Министра экологии и природных ресурсов Республики Казахстан от 6 марта 2024 года № 60. Зарегистрирован в Министерстве юстиции Республики Казахстан 7 марта 2024 года № 34130</w:t>
      </w:r>
    </w:p>
    <w:p>
      <w:pPr>
        <w:spacing w:after="0"/>
        <w:ind w:left="0"/>
        <w:jc w:val="both"/>
      </w:pPr>
      <w:bookmarkStart w:name="z4" w:id="0"/>
      <w:r>
        <w:rPr>
          <w:rFonts w:ascii="Times New Roman"/>
          <w:b w:val="false"/>
          <w:i w:val="false"/>
          <w:color w:val="000000"/>
          <w:sz w:val="28"/>
        </w:rPr>
        <w:t>
      ПРИКAЗЫВAЮ: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30 марта 2015 года № 18-03/271а "Об утверждении нормативов в области охраны, воспроизводства и использования животного мира" (зарегистрирован в Реестре государственной регистрации нормативных правовых актов за № 11005),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приказу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к приказу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9" w:id="2"/>
    <w:p>
      <w:pPr>
        <w:spacing w:after="0"/>
        <w:ind w:left="0"/>
        <w:jc w:val="both"/>
      </w:pPr>
      <w:r>
        <w:rPr>
          <w:rFonts w:ascii="Times New Roman"/>
          <w:b w:val="false"/>
          <w:i w:val="false"/>
          <w:color w:val="000000"/>
          <w:sz w:val="28"/>
        </w:rPr>
        <w:t>
      2. Комитету лесного хозяйства и животного мира Министерства экологии и природных ресурсов Республики Казахстан в установленном законодательством порядке обеспечить:</w:t>
      </w:r>
    </w:p>
    <w:bookmarkEnd w:id="2"/>
    <w:bookmarkStart w:name="z10"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11"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экологии и природных ресурсов Республики Казахстан после его официального опубликования;</w:t>
      </w:r>
    </w:p>
    <w:bookmarkEnd w:id="4"/>
    <w:bookmarkStart w:name="z12"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и природных ресурсов Республики Казахстан сведений об исполнении мероприятий, предусмотренных подпунктами 1) и 2) настоящего пункта.</w:t>
      </w:r>
    </w:p>
    <w:bookmarkEnd w:id="5"/>
    <w:bookmarkStart w:name="z13"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экологии и природных ресурсов Республики Казахстан.</w:t>
      </w:r>
    </w:p>
    <w:bookmarkEnd w:id="6"/>
    <w:bookmarkStart w:name="z14"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экологии</w:t>
            </w:r>
          </w:p>
          <w:p>
            <w:pPr>
              <w:spacing w:after="20"/>
              <w:ind w:left="20"/>
              <w:jc w:val="both"/>
            </w:pPr>
          </w:p>
          <w:p>
            <w:pPr>
              <w:spacing w:after="20"/>
              <w:ind w:left="20"/>
              <w:jc w:val="both"/>
            </w:pPr>
            <w:r>
              <w:rPr>
                <w:rFonts w:ascii="Times New Roman"/>
                <w:b w:val="false"/>
                <w:i/>
                <w:color w:val="000000"/>
                <w:sz w:val="20"/>
              </w:rPr>
              <w:t>и природных ресурсов</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Нысанбаев</w:t>
            </w:r>
            <w:r>
              <w:rPr>
                <w:rFonts w:ascii="Times New Roman"/>
                <w:b w:val="false"/>
                <w:i w:val="false"/>
                <w:color w:val="000000"/>
                <w:sz w:val="20"/>
              </w:rPr>
              <w:t>
</w:t>
            </w:r>
          </w:p>
        </w:tc>
      </w:tr>
    </w:tbl>
    <w:p>
      <w:pPr>
        <w:spacing w:after="0"/>
        <w:ind w:left="0"/>
        <w:jc w:val="both"/>
      </w:pPr>
      <w:bookmarkStart w:name="z16" w:id="8"/>
      <w:r>
        <w:rPr>
          <w:rFonts w:ascii="Times New Roman"/>
          <w:b w:val="false"/>
          <w:i w:val="false"/>
          <w:color w:val="000000"/>
          <w:sz w:val="28"/>
        </w:rPr>
        <w:t>
      "СОГЛAСОВAН"</w:t>
      </w:r>
    </w:p>
    <w:bookmarkEnd w:id="8"/>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экологии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6 марта 2024 года № 60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марта 2015 года</w:t>
            </w:r>
            <w:r>
              <w:br/>
            </w:r>
            <w:r>
              <w:rPr>
                <w:rFonts w:ascii="Times New Roman"/>
                <w:b w:val="false"/>
                <w:i w:val="false"/>
                <w:color w:val="000000"/>
                <w:sz w:val="20"/>
              </w:rPr>
              <w:t>№ 18-03/271а</w:t>
            </w:r>
          </w:p>
        </w:tc>
      </w:tr>
    </w:tbl>
    <w:bookmarkStart w:name="z19" w:id="9"/>
    <w:p>
      <w:pPr>
        <w:spacing w:after="0"/>
        <w:ind w:left="0"/>
        <w:jc w:val="left"/>
      </w:pPr>
      <w:r>
        <w:rPr>
          <w:rFonts w:ascii="Times New Roman"/>
          <w:b/>
          <w:i w:val="false"/>
          <w:color w:val="000000"/>
        </w:rPr>
        <w:t xml:space="preserve"> Нормативы минимальной устойчивой численности видов животных, являющихся объектами охоты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животных, являющиеся объектами охоты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устойчивая численность (в особях)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 асканийский олень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Сибирская косуля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Сибирский горный козел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Сайгак: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Бетпакдалинская популяция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Уральская популяция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Устюртская популяция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Кабарга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Бурый медведь, кроме тяньшанского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Заяц-русак, беляк, толай или песчаник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Байбак или степной сурок, серый или алтайско-тяньшанский сурок, длиннохвостый или красный сурок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Обыкновенная белка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Ондатра или мускусная крыса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Речной бобр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Барсук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хорек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Горностай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Рысь, кроме туркестанской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Серый гусь, белолобый гусь, гуменник, черная казарка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Вяхирь, клинтух, сизый голубь, скалистый голубь, обыкновенная горлица, большая горлица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Утка огарь, пеганка, кряква, чирок-свистунок, серая утка, свиязь, шилохвость, чирок-трескунок, широконоска, красноносый нырок, красноголовая чернеть, хохлатая чернеть, морская чернеть, морянка, обыкновенный гоголь, синьга, луток, длинноносый крохаль, большой крохаль, клоктун, гага гребенушка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Лысуха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Чибис, турухтан, гаршнеп, бекас, лесной дупель, азиатский бекас, горный дупель, дупель, вальдшнеп, большой кроншнеп, средний кроншнеп, большой веретенник, малый веретенник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Куропатка белая, тундряная, серая, бородатая, пустынная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Тетерев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Глухарь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Рябчик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Гималайский 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Кеклик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w:t>
            </w:r>
          </w:p>
        </w:tc>
      </w:tr>
    </w:tbl>
    <w:bookmarkStart w:name="z20" w:id="10"/>
    <w:p>
      <w:pPr>
        <w:spacing w:after="0"/>
        <w:ind w:left="0"/>
        <w:jc w:val="both"/>
      </w:pPr>
      <w:r>
        <w:rPr>
          <w:rFonts w:ascii="Times New Roman"/>
          <w:b w:val="false"/>
          <w:i w:val="false"/>
          <w:color w:val="000000"/>
          <w:sz w:val="28"/>
        </w:rPr>
        <w:t>
      Примечание: минимальная устойчивая численность (в особях) складывается из расчета следующих качественных показателей: численность и половозрастная структура популяции видов животных, являющихся объектами охоты; продуктивности самок; размер ежегодного прироста; смертность. При численности ниже указанной изъятие может производиться только в научных целях.</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экологии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6 марта 2024 года № 60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марта 2015 года</w:t>
            </w:r>
            <w:r>
              <w:br/>
            </w:r>
            <w:r>
              <w:rPr>
                <w:rFonts w:ascii="Times New Roman"/>
                <w:b w:val="false"/>
                <w:i w:val="false"/>
                <w:color w:val="000000"/>
                <w:sz w:val="20"/>
              </w:rPr>
              <w:t>№ 18-03/271а</w:t>
            </w:r>
          </w:p>
        </w:tc>
      </w:tr>
    </w:tbl>
    <w:bookmarkStart w:name="z23" w:id="11"/>
    <w:p>
      <w:pPr>
        <w:spacing w:after="0"/>
        <w:ind w:left="0"/>
        <w:jc w:val="left"/>
      </w:pPr>
      <w:r>
        <w:rPr>
          <w:rFonts w:ascii="Times New Roman"/>
          <w:b/>
          <w:i w:val="false"/>
          <w:color w:val="000000"/>
        </w:rPr>
        <w:t xml:space="preserve"> Нормативы изъятия видов животных, являющихся объектами охоты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животных, являющихся объектами охоты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изъятия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Лось (Alces alces)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 асканийский олень (Cervus elaphus)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Сибирская косуля (Capreolus pygargus)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Сибирский горный козел (Сарrа sibirica)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Кабан (Sus scrofa)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Сайгак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(от весенней учетной численности)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Кабарга (Moschus moschiferus)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Бурый медведь (Ursus arctos), кроме тяньшанского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Заяц русак (Lepus europaeus), беляк (Lepus timidus), толай, или песчаник (Lepus tolai)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Байбак или степной сурок (Marmota bobac), серый или алтайско-тяньшанский сурок (Marmota baibacina), длиннохвостый или красный сурок (Marmota caudata)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 суслик (Spermophilus fulvus)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Обыкновенная белка (Sciurus vulgaris)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Ондатра (Ondatra zibethicus)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Речной бобр (Castor fiber)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Енотовидная собака (Nyctereutes procyonoides)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Лисица (Vulpes vulpes)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Корсак (Vulpes corsac)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Барсук (Meles meles)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Росомаха (Gulo gulo)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Выдра (Lutra lutra), кроме среднеазиатской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Соболь (Martes zibellina)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хорек (Mustela eversmanni)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Горностай (Mustela erminea)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Солонгой (Mustela altaica)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Ласка (Mustela nivalis)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Колонок (Mustela sibirica)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Aмериканская норка (Mustela vison)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Рысь (Lynx lynx), кроме туркестанской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Серый гусь (Anser anser), белолобый гусь (Anser albifrons), гуменник (Anser fabalis), черная казарка (Branta bernicla)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Вяхирь (Columba palumbus), клинтух (Columba oenas), сизый голубь (Columba Livia), скалистый голубь (Columba rupestris), обыкновенная горлица (Streptopeliaturtur), большая горлица (Streptopelia orientalis)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Утка огарь (Tadorna ferruginea), пеганка (Tadorna tadorna), кряква (Anas plathyrinchos), чирок-свистунок (Anas crecca), серая утка (Anas strepera), свиязь (Anas penelope), шилохвость (Anas acuta), чирок-трескунок (Anas querquedula), широконоска (Anas clypeata), красноносый нырок (Netta rufina), красноголовая чернеть (Aythya ferina), хохлатая чернеть (Aythya fuligula), морская чернеть (Aythya marila), морянка (Clangula hyemalis), обыкновенный гоголь (Bucephalaclangula), синьга (Melanittanigra), луток (Mergusalbellus), длинноносый крохаль (Mergus serrator), большой крохаль (Mergus merganser), клоктун (Anas formosa), гага гребенушка (Somateria spectabilis)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(включая весеннюю охоту на селезней не более 5 % от общего лимита)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Утка кряква (Anas plathyrinchos), чирок-свистунок (Anas crecca), шилохвость (Anas acuta), чирок-трескунок (Anas querquedula), широконоска (Anas clypeata), красноносый нырок (Netta rufina), красноголовая чернеть (Aythya ferina), хохлатая чернеть (Aythya fuligula)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весеннюю охоту на селезней не более 50 % от общего количества местных селезней (остающихся на гнездование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Гагара краснозобая (Gavia stellata), чернозобая (Gavia arctica)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Лысуха (Fulica atra)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Чибис (Vanellus vanellus), турухтан (Phylomachus pugnax), гаршнеп (Lymnocryptes minimus), бекас (Gallinago gallinago), лесной дупель (Gallinago megala), азиатский бекас (Gallinago stenura), горный дупель (Gallinago solitaria), дупель (Gallinago media), вальдшнеп (Scolopax rusticola), большой кроншнеп Numenius arquata), средний кроншнеп (Numenius phaeopus), большой веретенник (Limosa limosa), малый веретенник (Limosa lapponica)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Куропатка белая (Lagopus lagopus), тундряная (Lagopus mutus), серая (Perdix perdix), бородатая (Perdix dauurica), пустынная (Ammoperdix griseogularis)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Тетерев (Lyrurus tetrix)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Глухарь (Tetrax urogallus)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Рябчик (Tetrastes bonasia)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Гималайский улар (Tetraogallus himalayensis)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Кеклик (Alectoris chukar)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Перепел (Coturnix coturnix)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Фазан (Phasianus colchicus)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