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72f7" w14:textId="f377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 в городе Сатпаев</w:t>
      </w:r>
    </w:p>
    <w:p>
      <w:pPr>
        <w:spacing w:after="0"/>
        <w:ind w:left="0"/>
        <w:jc w:val="both"/>
      </w:pPr>
      <w:r>
        <w:rPr>
          <w:rFonts w:ascii="Times New Roman"/>
          <w:b w:val="false"/>
          <w:i w:val="false"/>
          <w:color w:val="000000"/>
          <w:sz w:val="28"/>
        </w:rPr>
        <w:t>Постановление акимата города Сатпаев области Ұлытау от 2 февраля 2024 года № 08/04. Зарегистрировано в Департаменте юстиции области Ұлытау 19 февраля 2024 года № 98-20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города Сатпаев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 в городе Сатпаев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Сатпаев.</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Акима города Сатпаев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Саухимов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города Сатпаев</w:t>
            </w:r>
            <w:r>
              <w:br/>
            </w:r>
            <w:r>
              <w:rPr>
                <w:rFonts w:ascii="Times New Roman"/>
                <w:b w:val="false"/>
                <w:i w:val="false"/>
                <w:color w:val="000000"/>
                <w:sz w:val="20"/>
              </w:rPr>
              <w:t>от 2 февраля 2024 года</w:t>
            </w:r>
            <w:r>
              <w:br/>
            </w:r>
            <w:r>
              <w:rPr>
                <w:rFonts w:ascii="Times New Roman"/>
                <w:b w:val="false"/>
                <w:i w:val="false"/>
                <w:color w:val="000000"/>
                <w:sz w:val="20"/>
              </w:rPr>
              <w:t>№ 08/04</w:t>
            </w:r>
          </w:p>
        </w:tc>
      </w:tr>
    </w:tbl>
    <w:bookmarkStart w:name="z10" w:id="4"/>
    <w:p>
      <w:pPr>
        <w:spacing w:after="0"/>
        <w:ind w:left="0"/>
        <w:jc w:val="left"/>
      </w:pPr>
      <w:r>
        <w:rPr>
          <w:rFonts w:ascii="Times New Roman"/>
          <w:b/>
          <w:i w:val="false"/>
          <w:color w:val="000000"/>
        </w:rPr>
        <w:t xml:space="preserve">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 в городе Сатпаев</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 в городе Сатпаев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(далее – Закон) и иными нормативными правовыми актами и определяют порядок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 в городе Сатпаев.</w:t>
      </w:r>
    </w:p>
    <w:bookmarkEnd w:id="6"/>
    <w:bookmarkStart w:name="z13"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4" w:id="8"/>
    <w:p>
      <w:pPr>
        <w:spacing w:after="0"/>
        <w:ind w:left="0"/>
        <w:jc w:val="both"/>
      </w:pPr>
      <w:r>
        <w:rPr>
          <w:rFonts w:ascii="Times New Roman"/>
          <w:b w:val="false"/>
          <w:i w:val="false"/>
          <w:color w:val="000000"/>
          <w:sz w:val="28"/>
        </w:rPr>
        <w:t>
      1) управляющая компания – физическое или юридическое лицо, оказывающее услуги по управлению объектом кондоминиума на основании заключенного договора;</w:t>
      </w:r>
    </w:p>
    <w:bookmarkEnd w:id="8"/>
    <w:bookmarkStart w:name="z15" w:id="9"/>
    <w:p>
      <w:pPr>
        <w:spacing w:after="0"/>
        <w:ind w:left="0"/>
        <w:jc w:val="both"/>
      </w:pPr>
      <w:r>
        <w:rPr>
          <w:rFonts w:ascii="Times New Roman"/>
          <w:b w:val="false"/>
          <w:i w:val="false"/>
          <w:color w:val="000000"/>
          <w:sz w:val="28"/>
        </w:rPr>
        <w:t>
      2) голосование – процесс принятия собственниками квартир, нежилых помещений решений, связанных с управлением объектом кондоминиума и содержанием общего имущества объекта кондоминиума, а также собственниками парковочных мест, кладовок решений, связанных с содержанием парковочных мест и кладовок, осуществляемый путем открытого волеизъявления на собрании, проводимом явочным порядком или путем письменного опроса. Собственники квартир, нежилых помещений, парковочных мест, кладовок на собрании, проводимом явочным порядком или путем письменного опроса, могут проголосовать посредством объектов информатизации в сфере жилищных отношений и жилищно-коммунального хозяйства;</w:t>
      </w:r>
    </w:p>
    <w:bookmarkEnd w:id="9"/>
    <w:bookmarkStart w:name="z16" w:id="10"/>
    <w:p>
      <w:pPr>
        <w:spacing w:after="0"/>
        <w:ind w:left="0"/>
        <w:jc w:val="both"/>
      </w:pPr>
      <w:r>
        <w:rPr>
          <w:rFonts w:ascii="Times New Roman"/>
          <w:b w:val="false"/>
          <w:i w:val="false"/>
          <w:color w:val="000000"/>
          <w:sz w:val="28"/>
        </w:rPr>
        <w:t>
      3)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0"/>
    <w:bookmarkStart w:name="z17" w:id="11"/>
    <w:p>
      <w:pPr>
        <w:spacing w:after="0"/>
        <w:ind w:left="0"/>
        <w:jc w:val="both"/>
      </w:pPr>
      <w:r>
        <w:rPr>
          <w:rFonts w:ascii="Times New Roman"/>
          <w:b w:val="false"/>
          <w:i w:val="false"/>
          <w:color w:val="000000"/>
          <w:sz w:val="28"/>
        </w:rPr>
        <w:t>
      4) управление объектом кондоминиума – комплекс мероприятий, направленных на 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w:t>
      </w:r>
    </w:p>
    <w:bookmarkEnd w:id="11"/>
    <w:bookmarkStart w:name="z18" w:id="12"/>
    <w:p>
      <w:pPr>
        <w:spacing w:after="0"/>
        <w:ind w:left="0"/>
        <w:jc w:val="both"/>
      </w:pPr>
      <w:r>
        <w:rPr>
          <w:rFonts w:ascii="Times New Roman"/>
          <w:b w:val="false"/>
          <w:i w:val="false"/>
          <w:color w:val="000000"/>
          <w:sz w:val="28"/>
        </w:rPr>
        <w:t>
      5)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2"/>
    <w:bookmarkStart w:name="z19" w:id="13"/>
    <w:p>
      <w:pPr>
        <w:spacing w:after="0"/>
        <w:ind w:left="0"/>
        <w:jc w:val="both"/>
      </w:pPr>
      <w:r>
        <w:rPr>
          <w:rFonts w:ascii="Times New Roman"/>
          <w:b w:val="false"/>
          <w:i w:val="false"/>
          <w:color w:val="000000"/>
          <w:sz w:val="28"/>
        </w:rPr>
        <w:t>
      6)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3"/>
    <w:bookmarkStart w:name="z20" w:id="14"/>
    <w:p>
      <w:pPr>
        <w:spacing w:after="0"/>
        <w:ind w:left="0"/>
        <w:jc w:val="both"/>
      </w:pPr>
      <w:r>
        <w:rPr>
          <w:rFonts w:ascii="Times New Roman"/>
          <w:b w:val="false"/>
          <w:i w:val="false"/>
          <w:color w:val="000000"/>
          <w:sz w:val="28"/>
        </w:rPr>
        <w:t>
      7)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4"/>
    <w:bookmarkStart w:name="z21" w:id="15"/>
    <w:p>
      <w:pPr>
        <w:spacing w:after="0"/>
        <w:ind w:left="0"/>
        <w:jc w:val="both"/>
      </w:pPr>
      <w:r>
        <w:rPr>
          <w:rFonts w:ascii="Times New Roman"/>
          <w:b w:val="false"/>
          <w:i w:val="false"/>
          <w:color w:val="000000"/>
          <w:sz w:val="28"/>
        </w:rPr>
        <w:t>
      8)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5"/>
    <w:bookmarkStart w:name="z22" w:id="16"/>
    <w:p>
      <w:pPr>
        <w:spacing w:after="0"/>
        <w:ind w:left="0"/>
        <w:jc w:val="both"/>
      </w:pPr>
      <w:r>
        <w:rPr>
          <w:rFonts w:ascii="Times New Roman"/>
          <w:b w:val="false"/>
          <w:i w:val="false"/>
          <w:color w:val="000000"/>
          <w:sz w:val="28"/>
        </w:rPr>
        <w:t>
      9) расходы на капитальный ремонт общего имущества объекта кондоминиума – обязательные ежемесячные взносы собственников квартир, нежилых помещений на капитальный ремонт общего имущества объекта кондоминиума или отдельных его частей;</w:t>
      </w:r>
    </w:p>
    <w:bookmarkEnd w:id="16"/>
    <w:bookmarkStart w:name="z23" w:id="17"/>
    <w:p>
      <w:pPr>
        <w:spacing w:after="0"/>
        <w:ind w:left="0"/>
        <w:jc w:val="both"/>
      </w:pPr>
      <w:r>
        <w:rPr>
          <w:rFonts w:ascii="Times New Roman"/>
          <w:b w:val="false"/>
          <w:i w:val="false"/>
          <w:color w:val="000000"/>
          <w:sz w:val="28"/>
        </w:rPr>
        <w:t>
      10)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7"/>
    <w:bookmarkStart w:name="z24" w:id="18"/>
    <w:p>
      <w:pPr>
        <w:spacing w:after="0"/>
        <w:ind w:left="0"/>
        <w:jc w:val="both"/>
      </w:pPr>
      <w:r>
        <w:rPr>
          <w:rFonts w:ascii="Times New Roman"/>
          <w:b w:val="false"/>
          <w:i w:val="false"/>
          <w:color w:val="000000"/>
          <w:sz w:val="28"/>
        </w:rPr>
        <w:t>
      11) управляющий многоквартирным жилым домом – гражданин Республики Казахстан, не являющийся собственником квартиры, нежилого помещения, парковочного места, кладовки в управляемом многоквартирном жилом доме, соответствующий квалификационным требованиям, утвержденным уполномоченным органом;</w:t>
      </w:r>
    </w:p>
    <w:bookmarkEnd w:id="18"/>
    <w:bookmarkStart w:name="z25" w:id="19"/>
    <w:p>
      <w:pPr>
        <w:spacing w:after="0"/>
        <w:ind w:left="0"/>
        <w:jc w:val="both"/>
      </w:pPr>
      <w:r>
        <w:rPr>
          <w:rFonts w:ascii="Times New Roman"/>
          <w:b w:val="false"/>
          <w:i w:val="false"/>
          <w:color w:val="000000"/>
          <w:sz w:val="28"/>
        </w:rPr>
        <w:t>
      12) совет многоквартирного жилого дома (далее – совет дома) – коллегиальный орган управления объектом кондоминиума, избираемый из числа собственников квартир, нежилых помещений;</w:t>
      </w:r>
    </w:p>
    <w:bookmarkEnd w:id="19"/>
    <w:bookmarkStart w:name="z26" w:id="20"/>
    <w:p>
      <w:pPr>
        <w:spacing w:after="0"/>
        <w:ind w:left="0"/>
        <w:jc w:val="both"/>
      </w:pPr>
      <w:r>
        <w:rPr>
          <w:rFonts w:ascii="Times New Roman"/>
          <w:b w:val="false"/>
          <w:i w:val="false"/>
          <w:color w:val="000000"/>
          <w:sz w:val="28"/>
        </w:rPr>
        <w:t>
      13)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0"/>
    <w:bookmarkStart w:name="z27" w:id="21"/>
    <w:p>
      <w:pPr>
        <w:spacing w:after="0"/>
        <w:ind w:left="0"/>
        <w:jc w:val="both"/>
      </w:pPr>
      <w:r>
        <w:rPr>
          <w:rFonts w:ascii="Times New Roman"/>
          <w:b w:val="false"/>
          <w:i w:val="false"/>
          <w:color w:val="000000"/>
          <w:sz w:val="28"/>
        </w:rPr>
        <w:t>
      14)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bookmarkEnd w:id="21"/>
    <w:bookmarkStart w:name="z28" w:id="22"/>
    <w:p>
      <w:pPr>
        <w:spacing w:after="0"/>
        <w:ind w:left="0"/>
        <w:jc w:val="both"/>
      </w:pPr>
      <w:r>
        <w:rPr>
          <w:rFonts w:ascii="Times New Roman"/>
          <w:b w:val="false"/>
          <w:i w:val="false"/>
          <w:color w:val="000000"/>
          <w:sz w:val="28"/>
        </w:rPr>
        <w:t>
      15)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22"/>
    <w:bookmarkStart w:name="z29" w:id="23"/>
    <w:p>
      <w:pPr>
        <w:spacing w:after="0"/>
        <w:ind w:left="0"/>
        <w:jc w:val="both"/>
      </w:pPr>
      <w:r>
        <w:rPr>
          <w:rFonts w:ascii="Times New Roman"/>
          <w:b w:val="false"/>
          <w:i w:val="false"/>
          <w:color w:val="000000"/>
          <w:sz w:val="28"/>
        </w:rPr>
        <w:t>
      16) физический износ жилища - утрата первоначальных технико-эксплуатационных качеств (прочности, устойчивости, надежности и других) в результате воздействия природных, климатических и иных факторов;</w:t>
      </w:r>
    </w:p>
    <w:bookmarkEnd w:id="23"/>
    <w:bookmarkStart w:name="z30" w:id="24"/>
    <w:p>
      <w:pPr>
        <w:spacing w:after="0"/>
        <w:ind w:left="0"/>
        <w:jc w:val="both"/>
      </w:pPr>
      <w:r>
        <w:rPr>
          <w:rFonts w:ascii="Times New Roman"/>
          <w:b w:val="false"/>
          <w:i w:val="false"/>
          <w:color w:val="000000"/>
          <w:sz w:val="28"/>
        </w:rPr>
        <w:t>
      17) общая площадь жилого дома (жилого здания) - сумма общих площадей всех жилищ и площадей всех нежилых помещений, а также площадей частей жилого дома, являющихся общим имуществом;</w:t>
      </w:r>
    </w:p>
    <w:bookmarkEnd w:id="24"/>
    <w:bookmarkStart w:name="z31" w:id="25"/>
    <w:p>
      <w:pPr>
        <w:spacing w:after="0"/>
        <w:ind w:left="0"/>
        <w:jc w:val="both"/>
      </w:pPr>
      <w:r>
        <w:rPr>
          <w:rFonts w:ascii="Times New Roman"/>
          <w:b w:val="false"/>
          <w:i w:val="false"/>
          <w:color w:val="000000"/>
          <w:sz w:val="28"/>
        </w:rPr>
        <w:t xml:space="preserve">
      18) жилищная помощь – выплата из местного бюджета, предоставляемая малообеспеченным семьям (гражданам) для компенсации разницы между расходами на содержание единственного жилища либо его части, находящегося в собственности или полученного из государственного жилищного фонда, или арендованного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 в порядке, определенном </w:t>
      </w:r>
      <w:r>
        <w:rPr>
          <w:rFonts w:ascii="Times New Roman"/>
          <w:b w:val="false"/>
          <w:i w:val="false"/>
          <w:color w:val="000000"/>
          <w:sz w:val="28"/>
        </w:rPr>
        <w:t>Законом</w:t>
      </w:r>
      <w:r>
        <w:rPr>
          <w:rFonts w:ascii="Times New Roman"/>
          <w:b w:val="false"/>
          <w:i w:val="false"/>
          <w:color w:val="000000"/>
          <w:sz w:val="28"/>
        </w:rPr>
        <w:t>;</w:t>
      </w:r>
    </w:p>
    <w:bookmarkEnd w:id="25"/>
    <w:bookmarkStart w:name="z32" w:id="26"/>
    <w:p>
      <w:pPr>
        <w:spacing w:after="0"/>
        <w:ind w:left="0"/>
        <w:jc w:val="both"/>
      </w:pPr>
      <w:r>
        <w:rPr>
          <w:rFonts w:ascii="Times New Roman"/>
          <w:b w:val="false"/>
          <w:i w:val="false"/>
          <w:color w:val="000000"/>
          <w:sz w:val="28"/>
        </w:rPr>
        <w:t xml:space="preserve">
      3. Собственники квартир, нежилых помещений участвуют в расходах на управление объектом кондоминиума и содержание общего имущества объекта кондоминиума и несут обязанности, предусмотренные </w:t>
      </w:r>
      <w:r>
        <w:rPr>
          <w:rFonts w:ascii="Times New Roman"/>
          <w:b w:val="false"/>
          <w:i w:val="false"/>
          <w:color w:val="000000"/>
          <w:sz w:val="28"/>
        </w:rPr>
        <w:t>Законом</w:t>
      </w:r>
      <w:r>
        <w:rPr>
          <w:rFonts w:ascii="Times New Roman"/>
          <w:b w:val="false"/>
          <w:i w:val="false"/>
          <w:color w:val="000000"/>
          <w:sz w:val="28"/>
        </w:rPr>
        <w:t>.</w:t>
      </w:r>
    </w:p>
    <w:bookmarkEnd w:id="26"/>
    <w:bookmarkStart w:name="z33" w:id="27"/>
    <w:p>
      <w:pPr>
        <w:spacing w:after="0"/>
        <w:ind w:left="0"/>
        <w:jc w:val="both"/>
      </w:pPr>
      <w:r>
        <w:rPr>
          <w:rFonts w:ascii="Times New Roman"/>
          <w:b w:val="false"/>
          <w:i w:val="false"/>
          <w:color w:val="000000"/>
          <w:sz w:val="28"/>
        </w:rPr>
        <w:t>
      4. Собственники квартир, нежилых помещений обязаны принимать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w:t>
      </w:r>
    </w:p>
    <w:bookmarkEnd w:id="27"/>
    <w:bookmarkStart w:name="z34" w:id="28"/>
    <w:p>
      <w:pPr>
        <w:spacing w:after="0"/>
        <w:ind w:left="0"/>
        <w:jc w:val="both"/>
      </w:pPr>
      <w:r>
        <w:rPr>
          <w:rFonts w:ascii="Times New Roman"/>
          <w:b w:val="false"/>
          <w:i w:val="false"/>
          <w:color w:val="000000"/>
          <w:sz w:val="28"/>
        </w:rPr>
        <w:t xml:space="preserve">
      5. Заказчик (застройщик) многоквартирного жилого дома, являющийся собственником квартир, нежилых помещений, парковочных мест, кладовок, не входящих в состав общего имущества объекта кондоминиума, после регистрации акта приемки объекта в эксплуатацию обязан оплачивать расходы на управление объектом кондоминиума и содержание общего имущества объекта кондоминиума за квартиры, нежилые помещения, а также расходы за содержание парковочных мест, кладовок в порядке, определенном </w:t>
      </w:r>
      <w:r>
        <w:rPr>
          <w:rFonts w:ascii="Times New Roman"/>
          <w:b w:val="false"/>
          <w:i w:val="false"/>
          <w:color w:val="000000"/>
          <w:sz w:val="28"/>
        </w:rPr>
        <w:t>Законом</w:t>
      </w:r>
      <w:r>
        <w:rPr>
          <w:rFonts w:ascii="Times New Roman"/>
          <w:b w:val="false"/>
          <w:i w:val="false"/>
          <w:color w:val="000000"/>
          <w:sz w:val="28"/>
        </w:rPr>
        <w:t>.</w:t>
      </w:r>
    </w:p>
    <w:bookmarkEnd w:id="28"/>
    <w:bookmarkStart w:name="z35" w:id="29"/>
    <w:p>
      <w:pPr>
        <w:spacing w:after="0"/>
        <w:ind w:left="0"/>
        <w:jc w:val="left"/>
      </w:pPr>
      <w:r>
        <w:rPr>
          <w:rFonts w:ascii="Times New Roman"/>
          <w:b/>
          <w:i w:val="false"/>
          <w:color w:val="000000"/>
        </w:rPr>
        <w:t xml:space="preserve"> Глава 2. Порядок и условия обеспечения возвратности денег собственниками квартир, нежилых помещений, связанных с ремонтом и заменой лифтов, капитальным ремонтом многоквартирного жилого дома в городе Сатпаев</w:t>
      </w:r>
    </w:p>
    <w:bookmarkEnd w:id="29"/>
    <w:bookmarkStart w:name="z36" w:id="30"/>
    <w:p>
      <w:pPr>
        <w:spacing w:after="0"/>
        <w:ind w:left="0"/>
        <w:jc w:val="both"/>
      </w:pPr>
      <w:r>
        <w:rPr>
          <w:rFonts w:ascii="Times New Roman"/>
          <w:b w:val="false"/>
          <w:i w:val="false"/>
          <w:color w:val="000000"/>
          <w:sz w:val="28"/>
        </w:rPr>
        <w:t>
      6. Государственное учреждение "Отдел жилищно-коммунального хозяйства, пассажирского транспорта и автомобильных дорог города Сатпаев" совместно с государственным учреждением "Отдел жилищной инспекции города Сатпаев" для формирования перечня лифтов, подлежащих ремонту и замене, а также многоквартирных жилых домов, подлежащих капитальному ремонту за счет бюджетных средств, инициируют собрание собственников квартир, нежилых помещений.</w:t>
      </w:r>
    </w:p>
    <w:bookmarkEnd w:id="30"/>
    <w:bookmarkStart w:name="z37" w:id="31"/>
    <w:p>
      <w:pPr>
        <w:spacing w:after="0"/>
        <w:ind w:left="0"/>
        <w:jc w:val="both"/>
      </w:pPr>
      <w:r>
        <w:rPr>
          <w:rFonts w:ascii="Times New Roman"/>
          <w:b w:val="false"/>
          <w:i w:val="false"/>
          <w:color w:val="000000"/>
          <w:sz w:val="28"/>
        </w:rPr>
        <w:t>
      7. Собственники квартир, нежилых помещений принимают решение на собрании об участии в проведении капитального ремонта многоквартирного жилого дома, ремонта и замены лифтов за счет местного бюджета.</w:t>
      </w:r>
    </w:p>
    <w:bookmarkEnd w:id="31"/>
    <w:bookmarkStart w:name="z38" w:id="32"/>
    <w:p>
      <w:pPr>
        <w:spacing w:after="0"/>
        <w:ind w:left="0"/>
        <w:jc w:val="both"/>
      </w:pPr>
      <w:r>
        <w:rPr>
          <w:rFonts w:ascii="Times New Roman"/>
          <w:b w:val="false"/>
          <w:i w:val="false"/>
          <w:color w:val="000000"/>
          <w:sz w:val="28"/>
        </w:rPr>
        <w:t>
      Собрание правомочно принимать решение при наличии более половины от общего числа собственников квартир, нежилых помещений. 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w:t>
      </w:r>
    </w:p>
    <w:bookmarkEnd w:id="32"/>
    <w:bookmarkStart w:name="z39" w:id="33"/>
    <w:p>
      <w:pPr>
        <w:spacing w:after="0"/>
        <w:ind w:left="0"/>
        <w:jc w:val="both"/>
      </w:pPr>
      <w:r>
        <w:rPr>
          <w:rFonts w:ascii="Times New Roman"/>
          <w:b w:val="false"/>
          <w:i w:val="false"/>
          <w:color w:val="000000"/>
          <w:sz w:val="28"/>
        </w:rPr>
        <w:t>
      8. Если собрание, объявленное ранее в явочном порядке, не состоялось из-за отсутствия кворума, собрание проводится путем письменного опроса. Решение о проведении письменного опроса и его сроках принимает совет дома.</w:t>
      </w:r>
    </w:p>
    <w:bookmarkEnd w:id="33"/>
    <w:bookmarkStart w:name="z40" w:id="34"/>
    <w:p>
      <w:pPr>
        <w:spacing w:after="0"/>
        <w:ind w:left="0"/>
        <w:jc w:val="both"/>
      </w:pPr>
      <w:r>
        <w:rPr>
          <w:rFonts w:ascii="Times New Roman"/>
          <w:b w:val="false"/>
          <w:i w:val="false"/>
          <w:color w:val="000000"/>
          <w:sz w:val="28"/>
        </w:rPr>
        <w:t>
      9. В случае принятия на собрании отрицательного решения, работы, связанные с ремонтом и заменой лифтов, капитальным ремонтом многоквартирного жилого дома, не проводятся.</w:t>
      </w:r>
    </w:p>
    <w:bookmarkEnd w:id="34"/>
    <w:bookmarkStart w:name="z41" w:id="35"/>
    <w:p>
      <w:pPr>
        <w:spacing w:after="0"/>
        <w:ind w:left="0"/>
        <w:jc w:val="both"/>
      </w:pPr>
      <w:r>
        <w:rPr>
          <w:rFonts w:ascii="Times New Roman"/>
          <w:b w:val="false"/>
          <w:i w:val="false"/>
          <w:color w:val="000000"/>
          <w:sz w:val="28"/>
        </w:rPr>
        <w:t>
      10. В случае принятия положительного решения на основании утвержденного перечня многоквартирных жилых домов, требующих ремонта и замены лифтов, капитального ремонта дома государственное учреждение "Отдел жилищно-коммунального хозяйства, пассажирского транспорта и автомобильных дорог города Сатпаев" совместно с государственным учреждением "Отдел жилищной инспекции города Сатпаев":</w:t>
      </w:r>
    </w:p>
    <w:bookmarkEnd w:id="35"/>
    <w:bookmarkStart w:name="z42" w:id="36"/>
    <w:p>
      <w:pPr>
        <w:spacing w:after="0"/>
        <w:ind w:left="0"/>
        <w:jc w:val="both"/>
      </w:pPr>
      <w:r>
        <w:rPr>
          <w:rFonts w:ascii="Times New Roman"/>
          <w:b w:val="false"/>
          <w:i w:val="false"/>
          <w:color w:val="000000"/>
          <w:sz w:val="28"/>
        </w:rPr>
        <w:t>
      1) проводит техническое обследование общего имущества объекта кондоминиума;</w:t>
      </w:r>
    </w:p>
    <w:bookmarkEnd w:id="36"/>
    <w:bookmarkStart w:name="z43" w:id="37"/>
    <w:p>
      <w:pPr>
        <w:spacing w:after="0"/>
        <w:ind w:left="0"/>
        <w:jc w:val="both"/>
      </w:pPr>
      <w:r>
        <w:rPr>
          <w:rFonts w:ascii="Times New Roman"/>
          <w:b w:val="false"/>
          <w:i w:val="false"/>
          <w:color w:val="000000"/>
          <w:sz w:val="28"/>
        </w:rPr>
        <w:t>
      2) организует работы по разработке сметного расчета на ремонт лифтов или подготовке проектно-сметной документации на капитальный ремонт многоквартирного жилого дома (замену лифтов) с последующим получением экспертного заключения по соответствующим проектам за счет средств местного бюджета;</w:t>
      </w:r>
    </w:p>
    <w:bookmarkEnd w:id="37"/>
    <w:bookmarkStart w:name="z44" w:id="38"/>
    <w:p>
      <w:pPr>
        <w:spacing w:after="0"/>
        <w:ind w:left="0"/>
        <w:jc w:val="both"/>
      </w:pPr>
      <w:r>
        <w:rPr>
          <w:rFonts w:ascii="Times New Roman"/>
          <w:b w:val="false"/>
          <w:i w:val="false"/>
          <w:color w:val="000000"/>
          <w:sz w:val="28"/>
        </w:rPr>
        <w:t>
      3) информирует собственников квартир и нежилых помещений многоквартирных жилых домов (при их наличии) о планируемых работах и предполагаемых сроках их проведения;</w:t>
      </w:r>
    </w:p>
    <w:bookmarkEnd w:id="38"/>
    <w:bookmarkStart w:name="z45" w:id="39"/>
    <w:p>
      <w:pPr>
        <w:spacing w:after="0"/>
        <w:ind w:left="0"/>
        <w:jc w:val="both"/>
      </w:pPr>
      <w:r>
        <w:rPr>
          <w:rFonts w:ascii="Times New Roman"/>
          <w:b w:val="false"/>
          <w:i w:val="false"/>
          <w:color w:val="000000"/>
          <w:sz w:val="28"/>
        </w:rPr>
        <w:t>
      4) принимает участие в комиссиях по приемке выполненных работ.</w:t>
      </w:r>
    </w:p>
    <w:bookmarkEnd w:id="39"/>
    <w:bookmarkStart w:name="z46" w:id="40"/>
    <w:p>
      <w:pPr>
        <w:spacing w:after="0"/>
        <w:ind w:left="0"/>
        <w:jc w:val="both"/>
      </w:pPr>
      <w:r>
        <w:rPr>
          <w:rFonts w:ascii="Times New Roman"/>
          <w:b w:val="false"/>
          <w:i w:val="false"/>
          <w:color w:val="000000"/>
          <w:sz w:val="28"/>
        </w:rPr>
        <w:t>
      11. При выполнении условий договора о накоплении средств на капитальный ремонт общего имущества объекта кондоминиума, в том числе накоплении денежных средств на сберегательном счете не менее 50 (пятидесяти) процентов от утвержденной сметы расходов в течение не менее 3-х лет, объединение собственников имущества или простое товарищество обращается в банк второго уровня для получения жилищного займа.</w:t>
      </w:r>
    </w:p>
    <w:bookmarkEnd w:id="40"/>
    <w:bookmarkStart w:name="z47" w:id="41"/>
    <w:p>
      <w:pPr>
        <w:spacing w:after="0"/>
        <w:ind w:left="0"/>
        <w:jc w:val="left"/>
      </w:pPr>
      <w:r>
        <w:rPr>
          <w:rFonts w:ascii="Times New Roman"/>
          <w:b/>
          <w:i w:val="false"/>
          <w:color w:val="000000"/>
        </w:rPr>
        <w:t xml:space="preserve"> Глава 3. Заключительные положения</w:t>
      </w:r>
    </w:p>
    <w:bookmarkEnd w:id="41"/>
    <w:bookmarkStart w:name="z48" w:id="42"/>
    <w:p>
      <w:pPr>
        <w:spacing w:after="0"/>
        <w:ind w:left="0"/>
        <w:jc w:val="both"/>
      </w:pPr>
      <w:r>
        <w:rPr>
          <w:rFonts w:ascii="Times New Roman"/>
          <w:b w:val="false"/>
          <w:i w:val="false"/>
          <w:color w:val="000000"/>
          <w:sz w:val="28"/>
        </w:rPr>
        <w:t>
      12. Проведение ремонта и замены лифтов, капитального ремонта многоквартирного жилого дома за счет возвратных средств собственников квартир, нежилых помещений осуществляется специализированной уполномоченной организацией.</w:t>
      </w:r>
    </w:p>
    <w:bookmarkEnd w:id="42"/>
    <w:bookmarkStart w:name="z49" w:id="43"/>
    <w:p>
      <w:pPr>
        <w:spacing w:after="0"/>
        <w:ind w:left="0"/>
        <w:jc w:val="both"/>
      </w:pPr>
      <w:r>
        <w:rPr>
          <w:rFonts w:ascii="Times New Roman"/>
          <w:b w:val="false"/>
          <w:i w:val="false"/>
          <w:color w:val="000000"/>
          <w:sz w:val="28"/>
        </w:rPr>
        <w:t xml:space="preserve">
      Специализированная уполномоченная организация определяется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43"/>
    <w:bookmarkStart w:name="z50" w:id="44"/>
    <w:p>
      <w:pPr>
        <w:spacing w:after="0"/>
        <w:ind w:left="0"/>
        <w:jc w:val="both"/>
      </w:pPr>
      <w:r>
        <w:rPr>
          <w:rFonts w:ascii="Times New Roman"/>
          <w:b w:val="false"/>
          <w:i w:val="false"/>
          <w:color w:val="000000"/>
          <w:sz w:val="28"/>
        </w:rPr>
        <w:t>
      13. Организация ремонта и замены лифтов в многоквартирном жилом доме, работ по капитальному ремонту многоквартирного жилого дома осуществляется администратором бюджетной программы (государственное учреждение "Отдел жилищной инспекции города Сатпаев").</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