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411e" w14:textId="a114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 на субсидирование развития производства приоритетных культур, в том числе многолетних насаждений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апреля 2024 года № 140. Зарегистрировано в Департаменте юстиции Костанайской области 15 апреля 2024 года № 10178-10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приоритетных культур и нормы субсидий на субсидирование развития производства приоритетных культур, в том числе многолетних насаждений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субсидирование развития производства приоритетных культур, в том числе многолетних насаждений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1 тонну,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