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f9a6a" w14:textId="bcf9a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payment of lump-sum monetary compensation for burial of deceased or perished judges and retired judges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February 16, 2009 No. 156.</w:t>
      </w:r>
    </w:p>
    <w:p>
      <w:pPr>
        <w:spacing w:after="0"/>
        <w:ind w:left="0"/>
        <w:jc w:val="both"/>
      </w:pPr>
      <w:r>
        <w:rPr>
          <w:rFonts w:ascii="Times New Roman"/>
          <w:b w:val="false"/>
          <w:i w:val="false"/>
          <w:color w:val="ff0000"/>
          <w:sz w:val="28"/>
        </w:rPr>
        <w:t>
      Unofficial translation</w:t>
      </w:r>
    </w:p>
    <w:bookmarkStart w:name="z1" w:id="0"/>
    <w:p>
      <w:pPr>
        <w:spacing w:after="0"/>
        <w:ind w:left="0"/>
        <w:jc w:val="both"/>
      </w:pPr>
      <w:r>
        <w:rPr>
          <w:rFonts w:ascii="Times New Roman"/>
          <w:b w:val="false"/>
          <w:i w:val="false"/>
          <w:color w:val="000000"/>
          <w:sz w:val="28"/>
        </w:rPr>
        <w:t xml:space="preserve">
      In accordance with Article 55 of the Constitutional Law of the Republic of Kazakhstan “On the judicial system and the status of judges of the Republic of Kazakhstan”, the Government of the Republic of Kazakhstan </w:t>
      </w:r>
      <w:r>
        <w:rPr>
          <w:rFonts w:ascii="Times New Roman"/>
          <w:b/>
          <w:i w:val="false"/>
          <w:color w:val="000000"/>
          <w:sz w:val="28"/>
        </w:rPr>
        <w:t>HEREBY DECIDES</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Resolution of the Government of the Republic of Kazakhstan dated 25.07.2024 № 604 (shall come into effect upon expiry of ten calendar days after the date of its first official publication).</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To approve the attached Rules for payment of lump-sum monetary compensation for burial of deceased or perished judges and retired judges.</w:t>
      </w:r>
    </w:p>
    <w:bookmarkEnd w:id="1"/>
    <w:bookmarkStart w:name="z3" w:id="2"/>
    <w:p>
      <w:pPr>
        <w:spacing w:after="0"/>
        <w:ind w:left="0"/>
        <w:jc w:val="both"/>
      </w:pPr>
      <w:r>
        <w:rPr>
          <w:rFonts w:ascii="Times New Roman"/>
          <w:b w:val="false"/>
          <w:i w:val="false"/>
          <w:color w:val="000000"/>
          <w:sz w:val="28"/>
        </w:rPr>
        <w:t xml:space="preserve">
      2. This decree enters into force from the date of the first official publication.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Prime-Minister of the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K. Massimov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decree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February 16, 2009 № 156 </w:t>
            </w:r>
          </w:p>
        </w:tc>
      </w:tr>
    </w:tbl>
    <w:bookmarkStart w:name="z6" w:id="3"/>
    <w:p>
      <w:pPr>
        <w:spacing w:after="0"/>
        <w:ind w:left="0"/>
        <w:jc w:val="left"/>
      </w:pPr>
      <w:r>
        <w:rPr>
          <w:rFonts w:ascii="Times New Roman"/>
          <w:b/>
          <w:i w:val="false"/>
          <w:color w:val="000000"/>
        </w:rPr>
        <w:t xml:space="preserve"> The Rules</w:t>
      </w:r>
      <w:r>
        <w:br/>
      </w:r>
      <w:r>
        <w:rPr>
          <w:rFonts w:ascii="Times New Roman"/>
          <w:b/>
          <w:i w:val="false"/>
          <w:color w:val="000000"/>
        </w:rPr>
        <w:t xml:space="preserve"> for payment of lump-sum monetary compensation</w:t>
      </w:r>
      <w:r>
        <w:br/>
      </w:r>
      <w:r>
        <w:rPr>
          <w:rFonts w:ascii="Times New Roman"/>
          <w:b/>
          <w:i w:val="false"/>
          <w:color w:val="000000"/>
        </w:rPr>
        <w:t>for burial of deceased or perished judges and retired judges</w:t>
      </w:r>
    </w:p>
    <w:bookmarkEnd w:id="3"/>
    <w:bookmarkStart w:name="z7" w:id="4"/>
    <w:p>
      <w:pPr>
        <w:spacing w:after="0"/>
        <w:ind w:left="0"/>
        <w:jc w:val="both"/>
      </w:pPr>
      <w:r>
        <w:rPr>
          <w:rFonts w:ascii="Times New Roman"/>
          <w:b w:val="false"/>
          <w:i w:val="false"/>
          <w:color w:val="000000"/>
          <w:sz w:val="28"/>
        </w:rPr>
        <w:t>
      1. These Rules for the payment of a lump sum monetary compensation for the burial of deceased or perished judges and retired judges (hereinafter referred to as the Rules) have been developed in accordance with the Constitutional Law of the Republic of Kazakhstan "On the judicial system and the status of judges of the Republic of Kazakhstan" and shall determine the procedure for the payment of a lump sum monetary compensation for the burial of deceased or perished judges and retired judges (hereinafter referred to as Compensation).</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Decree of the Government of the Republic of Kazakhstan dated 25.07.2024 № 604 (shall come into effect upon expiry of ten calendar days after the date of its first official publication).</w:t>
      </w:r>
      <w:r>
        <w:br/>
      </w:r>
      <w:r>
        <w:rPr>
          <w:rFonts w:ascii="Times New Roman"/>
          <w:b w:val="false"/>
          <w:i w:val="false"/>
          <w:color w:val="000000"/>
          <w:sz w:val="28"/>
        </w:rPr>
        <w:t>
</w:t>
      </w:r>
    </w:p>
    <w:bookmarkStart w:name="z15" w:id="5"/>
    <w:p>
      <w:pPr>
        <w:spacing w:after="0"/>
        <w:ind w:left="0"/>
        <w:jc w:val="both"/>
      </w:pPr>
      <w:r>
        <w:rPr>
          <w:rFonts w:ascii="Times New Roman"/>
          <w:b w:val="false"/>
          <w:i w:val="false"/>
          <w:color w:val="000000"/>
          <w:sz w:val="28"/>
        </w:rPr>
        <w:t>
      2. To receive compensation, persons entitled to receive it, in the event of the decease (death) of a judge or a retired judge of the Supreme Court of the Republic of Kazakhstan, shall apply to the personnel service of the authorized state body in the sphere of judicial administration, in the event of the decease (death) of a judge or a retired judge of a local or another court to the personnel service of the territorial divisions of the authorized state body in the sphere of judicial administration in the regions, the capital and cities of republican significance (hereinafter referred to as the Personnel service) with an application in accordance with Appendix 1 to these Rules with the submission of the following documents:</w:t>
      </w:r>
    </w:p>
    <w:bookmarkEnd w:id="5"/>
    <w:p>
      <w:pPr>
        <w:spacing w:after="0"/>
        <w:ind w:left="0"/>
        <w:jc w:val="both"/>
      </w:pPr>
      <w:r>
        <w:rPr>
          <w:rFonts w:ascii="Times New Roman"/>
          <w:b w:val="false"/>
          <w:i w:val="false"/>
          <w:color w:val="000000"/>
          <w:sz w:val="28"/>
        </w:rPr>
        <w:t>
      copies of the identity document of the recipient of compensation;</w:t>
      </w:r>
    </w:p>
    <w:p>
      <w:pPr>
        <w:spacing w:after="0"/>
        <w:ind w:left="0"/>
        <w:jc w:val="both"/>
      </w:pPr>
      <w:r>
        <w:rPr>
          <w:rFonts w:ascii="Times New Roman"/>
          <w:b w:val="false"/>
          <w:i w:val="false"/>
          <w:color w:val="000000"/>
          <w:sz w:val="28"/>
        </w:rPr>
        <w:t>
      copies of the death certificate from the civil registration authorities;</w:t>
      </w:r>
    </w:p>
    <w:p>
      <w:pPr>
        <w:spacing w:after="0"/>
        <w:ind w:left="0"/>
        <w:jc w:val="both"/>
      </w:pPr>
      <w:r>
        <w:rPr>
          <w:rFonts w:ascii="Times New Roman"/>
          <w:b w:val="false"/>
          <w:i w:val="false"/>
          <w:color w:val="000000"/>
          <w:sz w:val="28"/>
        </w:rPr>
        <w:t>
      copies of the birth certificate of the minor recipient of compensation;</w:t>
      </w:r>
    </w:p>
    <w:p>
      <w:pPr>
        <w:spacing w:after="0"/>
        <w:ind w:left="0"/>
        <w:jc w:val="both"/>
      </w:pPr>
      <w:r>
        <w:rPr>
          <w:rFonts w:ascii="Times New Roman"/>
          <w:b w:val="false"/>
          <w:i w:val="false"/>
          <w:color w:val="000000"/>
          <w:sz w:val="28"/>
        </w:rPr>
        <w:t>
      copies of a marriage certificate (matrimony) or an enforcement document from a court on alimony, a guardianship document, or a notarized copy of a certificate of inheritance;</w:t>
      </w:r>
    </w:p>
    <w:p>
      <w:pPr>
        <w:spacing w:after="0"/>
        <w:ind w:left="0"/>
        <w:jc w:val="both"/>
      </w:pPr>
      <w:r>
        <w:rPr>
          <w:rFonts w:ascii="Times New Roman"/>
          <w:b w:val="false"/>
          <w:i w:val="false"/>
          <w:color w:val="000000"/>
          <w:sz w:val="28"/>
        </w:rPr>
        <w:t>
      copies of the current bank account of the recipient of compensation.</w:t>
      </w:r>
    </w:p>
    <w:p>
      <w:pPr>
        <w:spacing w:after="0"/>
        <w:ind w:left="0"/>
        <w:jc w:val="both"/>
      </w:pPr>
      <w:r>
        <w:rPr>
          <w:rFonts w:ascii="Times New Roman"/>
          <w:b w:val="false"/>
          <w:i w:val="false"/>
          <w:color w:val="000000"/>
          <w:sz w:val="28"/>
        </w:rPr>
        <w:t>
      In the event of the death of an active judge, the personnel department shall notify in writing persons entitled to receive compensation of the need for them to apply with the above-mentioned documents within five working days from the date of receipt of a copy of the death certificate from the civil registration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2 - as amended by the Decree of the Government of the Republic of Kazakhstan dated 25.07.2024 № 604 (shall come into effect upon expiry of ten calendar days after the date of its first official publication).</w:t>
      </w:r>
      <w:r>
        <w:br/>
      </w:r>
      <w:r>
        <w:rPr>
          <w:rFonts w:ascii="Times New Roman"/>
          <w:b w:val="false"/>
          <w:i w:val="false"/>
          <w:color w:val="000000"/>
          <w:sz w:val="28"/>
        </w:rPr>
        <w:t>
</w:t>
      </w:r>
    </w:p>
    <w:bookmarkStart w:name="z17" w:id="6"/>
    <w:p>
      <w:pPr>
        <w:spacing w:after="0"/>
        <w:ind w:left="0"/>
        <w:jc w:val="both"/>
      </w:pPr>
      <w:r>
        <w:rPr>
          <w:rFonts w:ascii="Times New Roman"/>
          <w:b w:val="false"/>
          <w:i w:val="false"/>
          <w:color w:val="000000"/>
          <w:sz w:val="28"/>
        </w:rPr>
        <w:t>
      3. The personnel service checks the completeness and correctness of the execution of the documents specified in paragraph 2 of these Rules and registers the application in the register of applications for the payment of lump-sum monetary compensation for burial in accordance with Appendix 2 to these Rules.</w:t>
      </w:r>
    </w:p>
    <w:bookmarkEnd w:id="6"/>
    <w:bookmarkStart w:name="z18" w:id="7"/>
    <w:p>
      <w:pPr>
        <w:spacing w:after="0"/>
        <w:ind w:left="0"/>
        <w:jc w:val="both"/>
      </w:pPr>
      <w:r>
        <w:rPr>
          <w:rFonts w:ascii="Times New Roman"/>
          <w:b w:val="false"/>
          <w:i w:val="false"/>
          <w:color w:val="000000"/>
          <w:sz w:val="28"/>
        </w:rPr>
        <w:t>
      If an application is submitted by a person who is not entitled to receive compensation, there are no legal grounds for receiving it, the relevant documents are incompletely submitted and (or) they are incorrectly executed, the application is not subject to registration, of which the applicant is notified in writing.</w:t>
      </w:r>
    </w:p>
    <w:bookmarkEnd w:id="7"/>
    <w:bookmarkStart w:name="z19" w:id="8"/>
    <w:p>
      <w:pPr>
        <w:spacing w:after="0"/>
        <w:ind w:left="0"/>
        <w:jc w:val="both"/>
      </w:pPr>
      <w:r>
        <w:rPr>
          <w:rFonts w:ascii="Times New Roman"/>
          <w:b w:val="false"/>
          <w:i w:val="false"/>
          <w:color w:val="000000"/>
          <w:sz w:val="28"/>
        </w:rPr>
        <w:t>
      The personnel service, having registered the application in the registration log, within 10 calendar days forms a case for the recipient of compensation and sends it to the appropriate financial service.</w:t>
      </w:r>
    </w:p>
    <w:bookmarkEnd w:id="8"/>
    <w:bookmarkStart w:name="z22" w:id="9"/>
    <w:p>
      <w:pPr>
        <w:spacing w:after="0"/>
        <w:ind w:left="0"/>
        <w:jc w:val="both"/>
      </w:pPr>
      <w:r>
        <w:rPr>
          <w:rFonts w:ascii="Times New Roman"/>
          <w:b w:val="false"/>
          <w:i w:val="false"/>
          <w:color w:val="000000"/>
          <w:sz w:val="28"/>
        </w:rPr>
        <w:t>
      4. The financial service, having attached to the case the calculation of the amount of compensation, within a period of no more than 10 calendar days shall submit the case for deciding on the payment of compensation:</w:t>
      </w:r>
    </w:p>
    <w:bookmarkEnd w:id="9"/>
    <w:p>
      <w:pPr>
        <w:spacing w:after="0"/>
        <w:ind w:left="0"/>
        <w:jc w:val="both"/>
      </w:pPr>
      <w:r>
        <w:rPr>
          <w:rFonts w:ascii="Times New Roman"/>
          <w:b w:val="false"/>
          <w:i w:val="false"/>
          <w:color w:val="000000"/>
          <w:sz w:val="28"/>
        </w:rPr>
        <w:t>
      to the head of the authorized state body in the field of judicial administration in the event of the decease (death) of a judge or a retired judge of the Supreme Court of the Republic of Kazakhstan;</w:t>
      </w:r>
    </w:p>
    <w:p>
      <w:pPr>
        <w:spacing w:after="0"/>
        <w:ind w:left="0"/>
        <w:jc w:val="both"/>
      </w:pPr>
      <w:r>
        <w:rPr>
          <w:rFonts w:ascii="Times New Roman"/>
          <w:b w:val="false"/>
          <w:i w:val="false"/>
          <w:color w:val="000000"/>
          <w:sz w:val="28"/>
        </w:rPr>
        <w:t>
      to the relevant head of the territorial division of the authorized state body in the sphere of judicial administration in the regions, capital and cities of republican significance in the event of the decease (death) of a judge or retired judge of a local or other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Decree of the Government of the Republic of Kazakhstan dated 25.07.2024 № 604 (shall come into effect upon expiry of ten calendar days after the date of its first official publication).</w:t>
      </w:r>
      <w:r>
        <w:br/>
      </w:r>
      <w:r>
        <w:rPr>
          <w:rFonts w:ascii="Times New Roman"/>
          <w:b w:val="false"/>
          <w:i w:val="false"/>
          <w:color w:val="000000"/>
          <w:sz w:val="28"/>
        </w:rPr>
        <w:t>
</w:t>
      </w:r>
    </w:p>
    <w:bookmarkStart w:name="z23" w:id="10"/>
    <w:p>
      <w:pPr>
        <w:spacing w:after="0"/>
        <w:ind w:left="0"/>
        <w:jc w:val="both"/>
      </w:pPr>
      <w:r>
        <w:rPr>
          <w:rFonts w:ascii="Times New Roman"/>
          <w:b w:val="false"/>
          <w:i w:val="false"/>
          <w:color w:val="000000"/>
          <w:sz w:val="28"/>
        </w:rPr>
        <w:t>
      5. Payment of compensation shall be carried out by the financial service by transfer to the recipient’s current bank account in banks or organizations that carry out certain types of banking operations, within two months from the date of applying.</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the Decree of the Government of the Republic of Kazakhstan dated 25.07.2024 № 604 (shall come into effect upon expiry of ten calendar days after the date of its first official publication).</w:t>
      </w:r>
      <w:r>
        <w:br/>
      </w:r>
      <w:r>
        <w:rPr>
          <w:rFonts w:ascii="Times New Roman"/>
          <w:b w:val="false"/>
          <w:i w:val="false"/>
          <w:color w:val="000000"/>
          <w:sz w:val="28"/>
        </w:rPr>
        <w:t>
</w:t>
      </w:r>
    </w:p>
    <w:bookmarkStart w:name="z24" w:id="11"/>
    <w:p>
      <w:pPr>
        <w:spacing w:after="0"/>
        <w:ind w:left="0"/>
        <w:jc w:val="both"/>
      </w:pPr>
      <w:r>
        <w:rPr>
          <w:rFonts w:ascii="Times New Roman"/>
          <w:b w:val="false"/>
          <w:i w:val="false"/>
          <w:color w:val="000000"/>
          <w:sz w:val="28"/>
        </w:rPr>
        <w:t>
      6. Payment of compensation to minor recipients of compensation is made taking into account the specifics provided for in Articles 22 - 23 of the Civil Code of the Republic of Kazakhstan.</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to the Rules for the payment of a lump sum monetary compensation for the burial of deceased or perished judges and retired judges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___________________________________ </w:t>
            </w:r>
            <w:r>
              <w:br/>
            </w:r>
            <w:r>
              <w:rPr>
                <w:rFonts w:ascii="Times New Roman"/>
                <w:b w:val="false"/>
                <w:i w:val="false"/>
                <w:color w:val="000000"/>
                <w:sz w:val="20"/>
              </w:rPr>
              <w:t xml:space="preserve">(Surname, name and patronymic (if any) </w:t>
            </w:r>
            <w:r>
              <w:br/>
            </w:r>
            <w:r>
              <w:rPr>
                <w:rFonts w:ascii="Times New Roman"/>
                <w:b w:val="false"/>
                <w:i w:val="false"/>
                <w:color w:val="000000"/>
                <w:sz w:val="20"/>
              </w:rPr>
              <w:t>of the head of the authorized body)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from 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(surname, name and patronymic (if any) of the applicant)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residing at the address: ______________</w:t>
            </w:r>
          </w:p>
        </w:tc>
      </w:tr>
    </w:tbl>
    <w:p>
      <w:pPr>
        <w:spacing w:after="0"/>
        <w:ind w:left="0"/>
        <w:jc w:val="left"/>
      </w:pPr>
      <w:r>
        <w:rPr>
          <w:rFonts w:ascii="Times New Roman"/>
          <w:b/>
          <w:i w:val="false"/>
          <w:color w:val="000000"/>
        </w:rPr>
        <w:t xml:space="preserve"> Application  for a lump sum monetary compensation for burial</w:t>
      </w:r>
    </w:p>
    <w:p>
      <w:pPr>
        <w:spacing w:after="0"/>
        <w:ind w:left="0"/>
        <w:jc w:val="both"/>
      </w:pPr>
      <w:r>
        <w:rPr>
          <w:rFonts w:ascii="Times New Roman"/>
          <w:b w:val="false"/>
          <w:i w:val="false"/>
          <w:color w:val="ff0000"/>
          <w:sz w:val="28"/>
        </w:rPr>
        <w:t>
      Footnote. Appendix 1 - as amended by the Decree of the Government of the Republic of Kazakhstan dated 25.07.2024 № 604 (shall come into effect upon expiry of ten calendar days after the date of its first official publication).</w:t>
      </w:r>
    </w:p>
    <w:p>
      <w:pPr>
        <w:spacing w:after="0"/>
        <w:ind w:left="0"/>
        <w:jc w:val="both"/>
      </w:pPr>
      <w:bookmarkStart w:name="z106" w:id="12"/>
      <w:r>
        <w:rPr>
          <w:rFonts w:ascii="Times New Roman"/>
          <w:b w:val="false"/>
          <w:i w:val="false"/>
          <w:color w:val="000000"/>
          <w:sz w:val="28"/>
        </w:rPr>
        <w:t xml:space="preserve">
      I hereby ask you to pay me a lump sum monetary compensation for burial. </w:t>
      </w:r>
    </w:p>
    <w:bookmarkEnd w:id="12"/>
    <w:p>
      <w:pPr>
        <w:spacing w:after="0"/>
        <w:ind w:left="0"/>
        <w:jc w:val="both"/>
      </w:pPr>
      <w:r>
        <w:rPr>
          <w:rFonts w:ascii="Times New Roman"/>
          <w:b w:val="false"/>
          <w:i w:val="false"/>
          <w:color w:val="000000"/>
          <w:sz w:val="28"/>
        </w:rPr>
        <w:t>in connection with the death of ____________________________________________________</w:t>
      </w:r>
    </w:p>
    <w:p>
      <w:pPr>
        <w:spacing w:after="0"/>
        <w:ind w:left="0"/>
        <w:jc w:val="both"/>
      </w:pPr>
      <w:r>
        <w:rPr>
          <w:rFonts w:ascii="Times New Roman"/>
          <w:b w:val="false"/>
          <w:i w:val="false"/>
          <w:color w:val="000000"/>
          <w:sz w:val="28"/>
        </w:rPr>
        <w:t>
                              (Surname, name and patronymic (if any) of the deceased)</w:t>
      </w:r>
    </w:p>
    <w:bookmarkStart w:name="z107" w:id="13"/>
    <w:p>
      <w:pPr>
        <w:spacing w:after="0"/>
        <w:ind w:left="0"/>
        <w:jc w:val="both"/>
      </w:pPr>
      <w:r>
        <w:rPr>
          <w:rFonts w:ascii="Times New Roman"/>
          <w:b w:val="false"/>
          <w:i w:val="false"/>
          <w:color w:val="000000"/>
          <w:sz w:val="28"/>
        </w:rPr>
        <w:t>
      Date of death: ____________________________________________________</w:t>
      </w:r>
    </w:p>
    <w:bookmarkEnd w:id="13"/>
    <w:bookmarkStart w:name="z108" w:id="14"/>
    <w:p>
      <w:pPr>
        <w:spacing w:after="0"/>
        <w:ind w:left="0"/>
        <w:jc w:val="both"/>
      </w:pPr>
      <w:r>
        <w:rPr>
          <w:rFonts w:ascii="Times New Roman"/>
          <w:b w:val="false"/>
          <w:i w:val="false"/>
          <w:color w:val="000000"/>
          <w:sz w:val="28"/>
        </w:rPr>
        <w:t>
      I hereby ask you to transfer the amount due to me:</w:t>
      </w:r>
    </w:p>
    <w:bookmarkEnd w:id="14"/>
    <w:bookmarkStart w:name="z109" w:id="15"/>
    <w:p>
      <w:pPr>
        <w:spacing w:after="0"/>
        <w:ind w:left="0"/>
        <w:jc w:val="both"/>
      </w:pPr>
      <w:r>
        <w:rPr>
          <w:rFonts w:ascii="Times New Roman"/>
          <w:b w:val="false"/>
          <w:i w:val="false"/>
          <w:color w:val="000000"/>
          <w:sz w:val="28"/>
        </w:rPr>
        <w:t>
      Bank name: _____________________________________________</w:t>
      </w:r>
    </w:p>
    <w:bookmarkEnd w:id="15"/>
    <w:bookmarkStart w:name="z110" w:id="16"/>
    <w:p>
      <w:pPr>
        <w:spacing w:after="0"/>
        <w:ind w:left="0"/>
        <w:jc w:val="both"/>
      </w:pPr>
      <w:r>
        <w:rPr>
          <w:rFonts w:ascii="Times New Roman"/>
          <w:b w:val="false"/>
          <w:i w:val="false"/>
          <w:color w:val="000000"/>
          <w:sz w:val="28"/>
        </w:rPr>
        <w:t>
      Current bank account number: _________________________________</w:t>
      </w:r>
    </w:p>
    <w:bookmarkEnd w:id="16"/>
    <w:bookmarkStart w:name="z111" w:id="17"/>
    <w:p>
      <w:pPr>
        <w:spacing w:after="0"/>
        <w:ind w:left="0"/>
        <w:jc w:val="both"/>
      </w:pPr>
      <w:r>
        <w:rPr>
          <w:rFonts w:ascii="Times New Roman"/>
          <w:b w:val="false"/>
          <w:i w:val="false"/>
          <w:color w:val="000000"/>
          <w:sz w:val="28"/>
        </w:rPr>
        <w:t>
      I am enclosing the following documents with my application:</w:t>
      </w:r>
    </w:p>
    <w:bookmarkEnd w:id="17"/>
    <w:bookmarkStart w:name="z112" w:id="18"/>
    <w:p>
      <w:pPr>
        <w:spacing w:after="0"/>
        <w:ind w:left="0"/>
        <w:jc w:val="both"/>
      </w:pPr>
      <w:r>
        <w:rPr>
          <w:rFonts w:ascii="Times New Roman"/>
          <w:b w:val="false"/>
          <w:i w:val="false"/>
          <w:color w:val="000000"/>
          <w:sz w:val="28"/>
        </w:rPr>
        <w:t>
      1.</w:t>
      </w:r>
    </w:p>
    <w:bookmarkEnd w:id="18"/>
    <w:bookmarkStart w:name="z113" w:id="19"/>
    <w:p>
      <w:pPr>
        <w:spacing w:after="0"/>
        <w:ind w:left="0"/>
        <w:jc w:val="both"/>
      </w:pPr>
      <w:r>
        <w:rPr>
          <w:rFonts w:ascii="Times New Roman"/>
          <w:b w:val="false"/>
          <w:i w:val="false"/>
          <w:color w:val="000000"/>
          <w:sz w:val="28"/>
        </w:rPr>
        <w:t>
      2.</w:t>
      </w:r>
    </w:p>
    <w:bookmarkEnd w:id="19"/>
    <w:bookmarkStart w:name="z114" w:id="20"/>
    <w:p>
      <w:pPr>
        <w:spacing w:after="0"/>
        <w:ind w:left="0"/>
        <w:jc w:val="both"/>
      </w:pPr>
      <w:r>
        <w:rPr>
          <w:rFonts w:ascii="Times New Roman"/>
          <w:b w:val="false"/>
          <w:i w:val="false"/>
          <w:color w:val="000000"/>
          <w:sz w:val="28"/>
        </w:rPr>
        <w:t>
      3.</w:t>
      </w:r>
    </w:p>
    <w:bookmarkEnd w:id="20"/>
    <w:bookmarkStart w:name="z115" w:id="21"/>
    <w:p>
      <w:pPr>
        <w:spacing w:after="0"/>
        <w:ind w:left="0"/>
        <w:jc w:val="both"/>
      </w:pPr>
      <w:r>
        <w:rPr>
          <w:rFonts w:ascii="Times New Roman"/>
          <w:b w:val="false"/>
          <w:i w:val="false"/>
          <w:color w:val="000000"/>
          <w:sz w:val="28"/>
        </w:rPr>
        <w:t>
      Signature of the applicant "__" __________ 20__</w:t>
      </w:r>
    </w:p>
    <w:bookmarkEnd w:id="21"/>
    <w:bookmarkStart w:name="z116" w:id="22"/>
    <w:p>
      <w:pPr>
        <w:spacing w:after="0"/>
        <w:ind w:left="0"/>
        <w:jc w:val="both"/>
      </w:pPr>
      <w:r>
        <w:rPr>
          <w:rFonts w:ascii="Times New Roman"/>
          <w:b w:val="false"/>
          <w:i w:val="false"/>
          <w:color w:val="000000"/>
          <w:sz w:val="28"/>
        </w:rPr>
        <w:t>
      _____________________</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to the Rules for the payment of a lump sum monetary compensation for the burial of deceased or perished judges and retired judges</w:t>
            </w:r>
          </w:p>
        </w:tc>
      </w:tr>
    </w:tbl>
    <w:bookmarkStart w:name="z23" w:id="23"/>
    <w:p>
      <w:pPr>
        <w:spacing w:after="0"/>
        <w:ind w:left="0"/>
        <w:jc w:val="left"/>
      </w:pPr>
      <w:r>
        <w:rPr>
          <w:rFonts w:ascii="Times New Roman"/>
          <w:b/>
          <w:i w:val="false"/>
          <w:color w:val="000000"/>
        </w:rPr>
        <w:t xml:space="preserve"> Registration log of applications for payment of lump-sum monetary compensation for burial</w:t>
      </w:r>
    </w:p>
    <w:bookmarkEnd w:id="23"/>
    <w:p>
      <w:pPr>
        <w:spacing w:after="0"/>
        <w:ind w:left="0"/>
        <w:jc w:val="both"/>
      </w:pPr>
      <w:r>
        <w:rPr>
          <w:rFonts w:ascii="Times New Roman"/>
          <w:b w:val="false"/>
          <w:i w:val="false"/>
          <w:color w:val="ff0000"/>
          <w:sz w:val="28"/>
        </w:rPr>
        <w:t>
      Footnote. Appendix 2 - as amended by the Decree of the Government of the Republic of Kazakhstan dated 25.07.2024 № 604 (shall come into effect upon expiry of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 of application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and patronymic (if any) of the deceased</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and patronymic (if any) of the recipient of the lump sum compensation and his/her address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Basis for payment of lump sum compensation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consideration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lump sum compensation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payment document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refusal</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