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d85a" w14:textId="546d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practice of enforcement of criminal legislation in cases of criminal offences related to violation of the road traffic rules and operation of vehicles"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June 29, 2011 No. 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the figures "300," 297, "298" shall be amended by the figures "351," 347, "348" respectively in accordance with the regulatory resolution of the Supreme Court of the Republic of Kazakhstan dated 20.04.2018 N 8 (shall be enforced from the day of its first official publication).</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In connection with the issues in judicial practice in cases of road traffic criminal offences and with a view to the correct and unified enforcement of legislation in cases of this category,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RESOLVED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Draw the attention of the courts to the fact that criminal liability for criminal offences under Articles 345, 345-1, 346 (parts three, four, five and six) 348, 349 of the Criminal Code of the Republic of Kazakhstan (hereinafter referred to as the Criminal Code), shall ensue only if the violation of the road rules or the operation of vehicles entailed consequences in the form of careless infliction of medium or serious harm to human health, or the death of one or more persons.</w:t>
      </w:r>
    </w:p>
    <w:bookmarkEnd w:id="1"/>
    <w:bookmarkStart w:name="z11" w:id="2"/>
    <w:p>
      <w:pPr>
        <w:spacing w:after="0"/>
        <w:ind w:left="0"/>
        <w:jc w:val="both"/>
      </w:pPr>
      <w:r>
        <w:rPr>
          <w:rFonts w:ascii="Times New Roman"/>
          <w:b w:val="false"/>
          <w:i w:val="false"/>
          <w:color w:val="000000"/>
          <w:sz w:val="28"/>
        </w:rPr>
        <w:t>
      For criminal prosecution on Article 346, part one of the Criminal Code ensuing of any consequences shall not be required.</w:t>
      </w:r>
    </w:p>
    <w:bookmarkEnd w:id="2"/>
    <w:bookmarkStart w:name="z12" w:id="3"/>
    <w:p>
      <w:pPr>
        <w:spacing w:after="0"/>
        <w:ind w:left="0"/>
        <w:jc w:val="both"/>
      </w:pPr>
      <w:r>
        <w:rPr>
          <w:rFonts w:ascii="Times New Roman"/>
          <w:b w:val="false"/>
          <w:i w:val="false"/>
          <w:color w:val="000000"/>
          <w:sz w:val="28"/>
        </w:rPr>
        <w:t>
      Under the second part of Article 346, of the Criminal Code, liability shall ensue if there are consequences in the form of careless damage to other people's vehicles, cargo, road and other structures or other property, as well as causing light harm to human health.</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in wording of the regulatory resolution of the Supreme Court of the Republic of Kazakhstan dated 11.12.2020 № 6 (shall enter into force from the day of the first official publication).</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1-1. The fact of a person being, at the time of committing a criminal offense, in a state of alcohol, drug and/or inhalant intoxication shall be a mandatory sign of the acts provided for in Article 345-1 of the Criminal Code.</w:t>
      </w:r>
    </w:p>
    <w:bookmarkEnd w:id="4"/>
    <w:bookmarkStart w:name="z15" w:id="5"/>
    <w:p>
      <w:pPr>
        <w:spacing w:after="0"/>
        <w:ind w:left="0"/>
        <w:jc w:val="both"/>
      </w:pPr>
      <w:r>
        <w:rPr>
          <w:rFonts w:ascii="Times New Roman"/>
          <w:b w:val="false"/>
          <w:i w:val="false"/>
          <w:color w:val="000000"/>
          <w:sz w:val="28"/>
        </w:rPr>
        <w:t>
      To qualify an act under the relevant part of Article 346 of the Criminal Code, it must be established that there shall be two circumstances: (1) a person being, at the time of committing a criminal offense, in a state of alcohol, drug (or) inhalant intoxication; 2) the fact of depriving a person of the right to drive a vehicle before committing this act. The existence of only one of these circumstances shall exclude the qualification of an act under Article 346 of the Criminal Code.</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2. To clarify that the subject of a criminal offence under Articles 345, 346, 347, 348, 349, 351 of the Criminal Code shall be a person who, at the time of the commission of the criminal offence, reached the age of 16, driving a mechanical vehicle and committed a violation of the road traffic rules or operation of vehicles. The existence or absence of a driving license, as well as the knowledge and skills of its operation, shall not affect the basis of criminal liability.</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3. When classifying a vehicle as a mechanical, courts should refer to Article 345 of the Criminal Code and subparagraph 38) Article 1 of the Law of the Republic of Kazakhstan dated April 17, 2014 No. 194-V “On road traffic rules” (hereinafter referred to as the road traffic rules), as well as section 1, paragraph 2, subparagraph 45, of the road traffic rules, approved by the resolution of the Government of the Republic of Kazakhstan dated November 13, 2014 N 1196 (hereinafter referred to as the road traffic rules), according to which a motor vehicle shall be recognized as a self-propelled motor-driven road vehicle, including motor vehicles, trolleybuses, trams (excluding scooters and rail vehicles), tractors and self-propelled vehicles using road traffic.</w:t>
      </w:r>
    </w:p>
    <w:bookmarkEnd w:id="7"/>
    <w:bookmarkStart w:name="z20" w:id="8"/>
    <w:p>
      <w:pPr>
        <w:spacing w:after="0"/>
        <w:ind w:left="0"/>
        <w:jc w:val="both"/>
      </w:pPr>
      <w:r>
        <w:rPr>
          <w:rFonts w:ascii="Times New Roman"/>
          <w:b w:val="false"/>
          <w:i w:val="false"/>
          <w:color w:val="000000"/>
          <w:sz w:val="28"/>
        </w:rPr>
        <w:t>
      In accordance with subparagraphs 38) and 41) of Article 1 of the Law of the Republic of Kazakhstan "On road traffic" and subparagraph 46) section 1, paragraph 2 of the road traffic rules shall not include a motor cycle two or three-wheeled vehicle equipped with an internal combustion engine with a cylinder volume not exceeding fifty cubic centimeters or an electric engine and having a maximum design speed not exceeding fifty kilometres per hour. Motor cycles shall be equivalent to suspended-powered bikes, mokies, scooters and other vehicles with similar characteristics.</w:t>
      </w:r>
    </w:p>
    <w:bookmarkEnd w:id="8"/>
    <w:bookmarkStart w:name="z21" w:id="9"/>
    <w:p>
      <w:pPr>
        <w:spacing w:after="0"/>
        <w:ind w:left="0"/>
        <w:jc w:val="both"/>
      </w:pPr>
      <w:r>
        <w:rPr>
          <w:rFonts w:ascii="Times New Roman"/>
          <w:b w:val="false"/>
          <w:i w:val="false"/>
          <w:color w:val="000000"/>
          <w:sz w:val="28"/>
        </w:rPr>
        <w:t>
      A passenger, pedestrian or other road user, as well as a person driving a vehicle other than a mechanical vehicle, shall be subject to criminal liability for a criminal offence provided for in the relevant part of Article 351 of the Criminal Code, provided that their violations of the road traffic rules shall have caused serious harm to human health or the death of one or more persons by negligence.</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4. Actions of persons driving vehicles in the course of non-road traffic-related work (for example handling, repair and filling of vehicles, construction, road, agricultural and other non-transport works) which shall have caused the consequences specified in Articles 345, 346 of the Criminal Code, depending on the specific circumstances of the case, shall be subject to qualification under the Articles of the Criminal Code entailing liability for violation of the rules for performance of some work, safety rules or for criminal offence against the person.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5. Violation of the rules of driving or operation of a combat, special or transport vehicle of the Armed Forces of the Republic of Kazakhstan by a person who shall be subject to the status of a military, who by negligence caused serious harm to human health or his death shall be subject to qualification under the relevant part of Articles 463, 466 of the Criminal Code.</w:t>
      </w:r>
    </w:p>
    <w:bookmarkEnd w:id="11"/>
    <w:bookmarkStart w:name="z26" w:id="12"/>
    <w:p>
      <w:pPr>
        <w:spacing w:after="0"/>
        <w:ind w:left="0"/>
        <w:jc w:val="both"/>
      </w:pPr>
      <w:r>
        <w:rPr>
          <w:rFonts w:ascii="Times New Roman"/>
          <w:b w:val="false"/>
          <w:i w:val="false"/>
          <w:color w:val="000000"/>
          <w:sz w:val="28"/>
        </w:rPr>
        <w:t>
      For violations of road traffic rules during driving or operation of other vehicles, the military shall be liable under the relevant part of Articles 345 and 346 of the Criminal Code.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6. In view of the form nature of Articles 345, 346, 348, 349, 351 of the Criminal Code, in the resolution on the qualification of the act of the suspect, the indictment act (protocol on criminal misconduct, resolution on the application of order proceedings), the sentence (resolution) of the court must indicate which specific paragraphs of the road traffic rules or operation of vehicles shall have been violated by the guilty, as well as the content of these violations must be solved.</w:t>
      </w:r>
    </w:p>
    <w:bookmarkEnd w:id="13"/>
    <w:bookmarkStart w:name="z29" w:id="14"/>
    <w:p>
      <w:pPr>
        <w:spacing w:after="0"/>
        <w:ind w:left="0"/>
        <w:jc w:val="both"/>
      </w:pPr>
      <w:r>
        <w:rPr>
          <w:rFonts w:ascii="Times New Roman"/>
          <w:b w:val="false"/>
          <w:i w:val="false"/>
          <w:color w:val="000000"/>
          <w:sz w:val="28"/>
        </w:rPr>
        <w:t>
      Violations of the road traffic rules or operation of vehicles that shall not be causally related to socially dangerous consequences (for example, the absence of a driving license at the time of the accident) shall not be able to form an objective side of the named criminal offences and shall be subject to exclusion from the charge.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7. When the socially dangerous consequences have been the result of a road traffic accident involving several drivers, it shall be necessary to clarify the violation of which road traffic rules shall have been committed by each of them, as well as the causal link between the actions of each and the socially dangerous consequences.</w:t>
      </w:r>
    </w:p>
    <w:bookmarkEnd w:id="15"/>
    <w:bookmarkStart w:name="z32" w:id="16"/>
    <w:p>
      <w:pPr>
        <w:spacing w:after="0"/>
        <w:ind w:left="0"/>
        <w:jc w:val="both"/>
      </w:pPr>
      <w:r>
        <w:rPr>
          <w:rFonts w:ascii="Times New Roman"/>
          <w:b w:val="false"/>
          <w:i w:val="false"/>
          <w:color w:val="000000"/>
          <w:sz w:val="28"/>
        </w:rPr>
        <w:t>
      At the same time, it should be determined which actions of other drivers have created obstacles or dangers to road traffic, whether the latter have had the technical opportunity and have taken all measures to avoid an impact or collision with another vehicle or other obstacle, those who shall be in his way, and to pay attention if the driver have complied with section 10, paragraph 1 of the road traffic rules, according to which it must choose the speed of movement that shall allow it to constantly monitor the movement of the vehicle.</w:t>
      </w:r>
    </w:p>
    <w:bookmarkEnd w:id="16"/>
    <w:bookmarkStart w:name="z33" w:id="17"/>
    <w:p>
      <w:pPr>
        <w:spacing w:after="0"/>
        <w:ind w:left="0"/>
        <w:jc w:val="both"/>
      </w:pPr>
      <w:r>
        <w:rPr>
          <w:rFonts w:ascii="Times New Roman"/>
          <w:b w:val="false"/>
          <w:i w:val="false"/>
          <w:color w:val="000000"/>
          <w:sz w:val="28"/>
        </w:rPr>
        <w:t>
      If the harmful consequences of the accident resulted from the joint actions of several persons, but among them were not only the drivers of the vehicles specified in Articles 345, 346 of the Criminal Code, but also others (for example, pedestrians, cyclists, etc.), Articles 345, 346 of the Criminal Code shall apply to the persons driving the vehicle, and the unlawful actions of others shall be subject to qualification under Article 351 of the Criminal Code.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8. When appointing an auto-technical expert, it should be borne in mind that questions of a legal nature cannot be raised for the permission of experts.</w:t>
      </w:r>
    </w:p>
    <w:bookmarkEnd w:id="18"/>
    <w:bookmarkStart w:name="z36" w:id="19"/>
    <w:p>
      <w:pPr>
        <w:spacing w:after="0"/>
        <w:ind w:left="0"/>
        <w:jc w:val="both"/>
      </w:pPr>
      <w:r>
        <w:rPr>
          <w:rFonts w:ascii="Times New Roman"/>
          <w:b w:val="false"/>
          <w:i w:val="false"/>
          <w:color w:val="000000"/>
          <w:sz w:val="28"/>
        </w:rPr>
        <w:t>
      Auto-technical expertise only shall permit special technical issues, the subject of expert research may also be circumstances related to the actions of the driver of the vehicle and other road users, as they have specifically stated.</w:t>
      </w:r>
    </w:p>
    <w:bookmarkEnd w:id="19"/>
    <w:bookmarkStart w:name="z37" w:id="20"/>
    <w:p>
      <w:pPr>
        <w:spacing w:after="0"/>
        <w:ind w:left="0"/>
        <w:jc w:val="both"/>
      </w:pPr>
      <w:r>
        <w:rPr>
          <w:rFonts w:ascii="Times New Roman"/>
          <w:b w:val="false"/>
          <w:i w:val="false"/>
          <w:color w:val="000000"/>
          <w:sz w:val="28"/>
        </w:rPr>
        <w:t>
      In sentencing, the court shall be obliged to indicate which of the initial data proposed to the expert on the basis of whom the calculations shall have made, shall be found to be reliable and to assess the expert opinion. At the same time, the expert's opinion, due to the requirements of Article 25, paragraph 2, of the Code of Criminal Procedure of the Republic of Kazakhstan, shall not have an advantage over other evidence, and shall be subject to analysis, comparison and evaluation in conjunction with other evidence investigated in the case.</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9. Acts provided for in different parts of Articles 345, 346 of the Criminal Code committed by the same person at different times shall be subject to qualification under the relevant part of the referenced article.</w:t>
      </w:r>
    </w:p>
    <w:bookmarkEnd w:id="21"/>
    <w:bookmarkStart w:name="z40" w:id="22"/>
    <w:p>
      <w:pPr>
        <w:spacing w:after="0"/>
        <w:ind w:left="0"/>
        <w:jc w:val="both"/>
      </w:pPr>
      <w:r>
        <w:rPr>
          <w:rFonts w:ascii="Times New Roman"/>
          <w:b w:val="false"/>
          <w:i w:val="false"/>
          <w:color w:val="000000"/>
          <w:sz w:val="28"/>
        </w:rPr>
        <w:t>
      If in case of violation of the road traffic rules or operation of vehicles at the same time by negligence the health of one or more persons, as well as death of one or more persons, is caused, the act as a whole shall be the subject to qualification under the corresponding part of Articles 345, 346 of the Criminal Code, which shall provide for more serious consequences. At the same time, the less serious consequences caused by the same act must be specified in the indictment and in the sentence.</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10. If a person deliberately used a vehicle for the purpose of killing, causing harm to health or destroying or damaging property of others, the act must be qualified under the Articles of the special part of the Criminal Code on criminal offences against the person or property, without additional qualification under Articles 345, 346, 348, 351 of the Criminal Code.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11. The actions of the driver liable for the violation of the road traffic rules or operation of vehicles in the event of the consequences referred to Articles 345, 346, 351 of the Criminal Code and who left the scene of the accident should be characterized by a combination of the offences referred to Articles 345, 346, 351 and 347 of the Criminal Code.</w:t>
      </w:r>
    </w:p>
    <w:bookmarkEnd w:id="24"/>
    <w:bookmarkStart w:name="z45" w:id="25"/>
    <w:p>
      <w:pPr>
        <w:spacing w:after="0"/>
        <w:ind w:left="0"/>
        <w:jc w:val="both"/>
      </w:pPr>
      <w:r>
        <w:rPr>
          <w:rFonts w:ascii="Times New Roman"/>
          <w:b w:val="false"/>
          <w:i w:val="false"/>
          <w:color w:val="000000"/>
          <w:sz w:val="28"/>
        </w:rPr>
        <w:t>
      According to the note to Article 347 of the Criminal Code, a person who shall leave the scene of an accident in connection with assistance to victims shall be exempted from criminal liability under this Article.</w:t>
      </w:r>
    </w:p>
    <w:bookmarkEnd w:id="25"/>
    <w:bookmarkStart w:name="z46" w:id="26"/>
    <w:p>
      <w:pPr>
        <w:spacing w:after="0"/>
        <w:ind w:left="0"/>
        <w:jc w:val="both"/>
      </w:pPr>
      <w:r>
        <w:rPr>
          <w:rFonts w:ascii="Times New Roman"/>
          <w:b w:val="false"/>
          <w:i w:val="false"/>
          <w:color w:val="000000"/>
          <w:sz w:val="28"/>
        </w:rPr>
        <w:t>
      A person shall not be liable under Article 347 of the Criminal Code and when he leaves the scene of an accident in order to report the incident to the police, to call for additional assistance if it is impossible to assist the victim himself at the scene of the accident.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12. If the person who has stolen a motor vehicle, when driving it, shall commit a violation of the road traffic rules or operation of the vehicles, resulting in the consequences specified in Articles 345. 346 of the Criminal Code, his actions shall be qualified on the basis of the combination of the crimes committed under Articles 188 or 200 of the Criminal Code, respectively, as well as, depending on the specific circumstances of the case, Articles 345. 346. 347 of the Criminal Code.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13. Under paragraph 1 of Article 348, of the Criminal Code, criminal liability shall entail only when the poor repair of vehicles, as well as the commissioning of vehicles known to be technically defective, have been in a causal relationship with the consequences specified in this article, the possibility of which the guilty anticipated, but by self-doubt expected to eliminate them, or shall not have foreseen, although he should have anticipated.</w:t>
      </w:r>
    </w:p>
    <w:bookmarkEnd w:id="28"/>
    <w:bookmarkStart w:name="z51" w:id="29"/>
    <w:p>
      <w:pPr>
        <w:spacing w:after="0"/>
        <w:ind w:left="0"/>
        <w:jc w:val="both"/>
      </w:pPr>
      <w:r>
        <w:rPr>
          <w:rFonts w:ascii="Times New Roman"/>
          <w:b w:val="false"/>
          <w:i w:val="false"/>
          <w:color w:val="000000"/>
          <w:sz w:val="28"/>
        </w:rPr>
        <w:t>
      Poor repair shall mean performance of works to restore functional abilities of faulty vehicles and equipment with deviation from the established technological rules and quality standards.</w:t>
      </w:r>
    </w:p>
    <w:bookmarkEnd w:id="29"/>
    <w:bookmarkStart w:name="z52" w:id="30"/>
    <w:p>
      <w:pPr>
        <w:spacing w:after="0"/>
        <w:ind w:left="0"/>
        <w:jc w:val="both"/>
      </w:pPr>
      <w:r>
        <w:rPr>
          <w:rFonts w:ascii="Times New Roman"/>
          <w:b w:val="false"/>
          <w:i w:val="false"/>
          <w:color w:val="000000"/>
          <w:sz w:val="28"/>
        </w:rPr>
        <w:t>
      The release of technically defective vehicles shall mean the authorization of an authorized person to use a vehicle for its intended purpose, which shall have technical faults that pose a threat to the safety of movement or operation of the vehicle (for example, failure of the braking system, steering, wheel attachment, control devices, automation, etc.).</w:t>
      </w:r>
    </w:p>
    <w:bookmarkEnd w:id="30"/>
    <w:bookmarkStart w:name="z53" w:id="31"/>
    <w:p>
      <w:pPr>
        <w:spacing w:after="0"/>
        <w:ind w:left="0"/>
        <w:jc w:val="both"/>
      </w:pPr>
      <w:r>
        <w:rPr>
          <w:rFonts w:ascii="Times New Roman"/>
          <w:b w:val="false"/>
          <w:i w:val="false"/>
          <w:color w:val="000000"/>
          <w:sz w:val="28"/>
        </w:rPr>
        <w:t>
      Taking into account the fact that issues related to the repair of vehicles and their release into operation in technically serviceable condition shall require special knowledge, the correct resolution of cases shall require the carrying out of expertise, including automobile engineering.</w:t>
      </w:r>
    </w:p>
    <w:bookmarkEnd w:id="31"/>
    <w:bookmarkStart w:name="z54" w:id="32"/>
    <w:p>
      <w:pPr>
        <w:spacing w:after="0"/>
        <w:ind w:left="0"/>
        <w:jc w:val="both"/>
      </w:pPr>
      <w:r>
        <w:rPr>
          <w:rFonts w:ascii="Times New Roman"/>
          <w:b w:val="false"/>
          <w:i w:val="false"/>
          <w:color w:val="000000"/>
          <w:sz w:val="28"/>
        </w:rPr>
        <w:t>
      14. The subjects of the criminal offence referred to paragraph 1, Article 348, of the Criminal Code may be employees of road organizations, irrespective of organizational and legal forms and forms of ownership carrying passengers and goods by road and urban electric transport, and employees of other organizations where the regulations or orders in force of the relevant order or by virtue of their official position, type of activity shall be responsible for the repair and technical condition or operation of vehicles, who carried out ill-quality repairs, resulting in negligent death, serious harm to health.</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15. The admission by an official, the owner or the owner of a vehicle to allow a person deprived of the right to drive vehicles and being in a state of alcohol, drug and/or inhalant intoxication shall entail liability under Article 346 of the Criminal Code.</w:t>
      </w:r>
    </w:p>
    <w:bookmarkEnd w:id="33"/>
    <w:bookmarkStart w:name="z57" w:id="34"/>
    <w:p>
      <w:pPr>
        <w:spacing w:after="0"/>
        <w:ind w:left="0"/>
        <w:jc w:val="both"/>
      </w:pPr>
      <w:r>
        <w:rPr>
          <w:rFonts w:ascii="Times New Roman"/>
          <w:b w:val="false"/>
          <w:i w:val="false"/>
          <w:color w:val="000000"/>
          <w:sz w:val="28"/>
        </w:rPr>
        <w:t>
      The actions of an official, the owner of a vehicle to allow a person to drive a vehicle who shall not have the right to drive vehicles or the right to drive vehicles of the relevant category, if this act entailed, by negligence, causing moderate or serious harm to health or the death of one or more persons, are subject to qualification under the corresponding part of Article 349, of the Criminal Code.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 in wording of the regulatory resolution of the Supreme Court of the Republic of Kazakhstan dated 11.12.2020 № 6 (shall enter into force from the day of the first official publication).</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16. In accordance with paragraph 3 of Article 50, of the Criminal Code, the court may impose additional penalty for the commission of a criminal offence, under paragraph 1 of Article 348, paragraph 1 of Article 349, and Article 351 of the Criminal Code, in the form of deprivation of the right to hold certain positions or engage in certain activities, if in view of the nature and degree of social danger of the act committed and the person of the guilty, it is considered impossible to retain his right to hold certain positions or engage in certain activities.</w:t>
      </w:r>
    </w:p>
    <w:bookmarkEnd w:id="35"/>
    <w:bookmarkStart w:name="z60" w:id="36"/>
    <w:p>
      <w:pPr>
        <w:spacing w:after="0"/>
        <w:ind w:left="0"/>
        <w:jc w:val="both"/>
      </w:pPr>
      <w:r>
        <w:rPr>
          <w:rFonts w:ascii="Times New Roman"/>
          <w:b w:val="false"/>
          <w:i w:val="false"/>
          <w:color w:val="000000"/>
          <w:sz w:val="28"/>
        </w:rPr>
        <w:t>
      If the amnesty provides for the exemption only from the basic penalty and does not eliminate the application of additional punishment, the court, when finding a person guilty of criminal offences, provided for by Articles 345. 346, paragraphs 2, 3 and 4 of Article 348, paragraphs 2, 3 and 4 of Article 349, of the Criminal Code, shall decide on a conviction, with the release of the convicted person from the basic penalty and the imposition of an additional penalty of deprivation of the right to hold certain positions or engage in certain activities.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in wording of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16-1. In cases of transport criminal offences, the courts should bear in mind that a motor vehicle being the object of a traffic accident cannot be classified as means of committing a criminal offence and confiscated into the state's income on that basis.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16-1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17. In accordance with part five of the Article 46, paragraph 1) of the Criminal Code, the person convicted of negligent criminal offenses under Articles 345. 345-1. 348. 349. 351, serving a sentence of deprivation of liberty, regardless of the term, shall be appointed to the detention centers of minimum security.</w:t>
      </w:r>
    </w:p>
    <w:bookmarkEnd w:id="38"/>
    <w:bookmarkStart w:name="z65" w:id="39"/>
    <w:p>
      <w:pPr>
        <w:spacing w:after="0"/>
        <w:ind w:left="0"/>
        <w:jc w:val="both"/>
      </w:pPr>
      <w:r>
        <w:rPr>
          <w:rFonts w:ascii="Times New Roman"/>
          <w:b w:val="false"/>
          <w:i w:val="false"/>
          <w:color w:val="000000"/>
          <w:sz w:val="28"/>
        </w:rPr>
        <w:t>
      When imposing sentences on courts, it should be borne in mind that the acts provided for in Article 346, parts the second, third, fourth and fifth, sixth  of the Criminal Code shall be criminal offences committed with two forms of guilt and shall be generally recognized as intentionally committed in accordance with the requirements of Article 22 of the Criminal Code.</w:t>
      </w:r>
    </w:p>
    <w:bookmarkEnd w:id="39"/>
    <w:bookmarkStart w:name="z66" w:id="40"/>
    <w:p>
      <w:pPr>
        <w:spacing w:after="0"/>
        <w:ind w:left="0"/>
        <w:jc w:val="both"/>
      </w:pPr>
      <w:r>
        <w:rPr>
          <w:rFonts w:ascii="Times New Roman"/>
          <w:b w:val="false"/>
          <w:i w:val="false"/>
          <w:color w:val="000000"/>
          <w:sz w:val="28"/>
        </w:rPr>
        <w:t>
      In this regard, in case of careless infliction of moderate or grievous bodily harm or death to one or more persons as a result of a deliberate criminal offence (driving by a person deprived of the right to drive vehicles while intoxicated; transfer or admission of such a person to drive a vehicle) the guilty person to serve a sentence of imprisonment for a term of more than two years must be assigned to the institution of the detention centers of minimum security.</w:t>
      </w:r>
    </w:p>
    <w:bookmarkEnd w:id="40"/>
    <w:bookmarkStart w:name="z67" w:id="41"/>
    <w:p>
      <w:pPr>
        <w:spacing w:after="0"/>
        <w:ind w:left="0"/>
        <w:jc w:val="both"/>
      </w:pPr>
      <w:r>
        <w:rPr>
          <w:rFonts w:ascii="Times New Roman"/>
          <w:b w:val="false"/>
          <w:i w:val="false"/>
          <w:color w:val="000000"/>
          <w:sz w:val="28"/>
        </w:rPr>
        <w:t>
      When the convicted of a combination of criminal offenses, if some are committed intentionally and others by negligence, the court has the right to appoint a sentence of imprisonment in detention centers of minimum security only if a sentence of imprisonment of up to two years is imposed for a deliberate criminal offense.</w:t>
      </w:r>
    </w:p>
    <w:bookmarkEnd w:id="41"/>
    <w:bookmarkStart w:name="z68" w:id="42"/>
    <w:p>
      <w:pPr>
        <w:spacing w:after="0"/>
        <w:ind w:left="0"/>
        <w:jc w:val="both"/>
      </w:pPr>
      <w:r>
        <w:rPr>
          <w:rFonts w:ascii="Times New Roman"/>
          <w:b w:val="false"/>
          <w:i w:val="false"/>
          <w:color w:val="000000"/>
          <w:sz w:val="28"/>
        </w:rPr>
        <w:t>
      At the same time, the court shall have the right, on the basis of a combination of criminal offences, to sentence imprisonment in institutions of the correctional system of minimum security if a non-custodial penalty is imposed for an intentional criminal offence.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in wording of the regulatory resolution of the Supreme Court of the Republic of Kazakhstan dated 20.04.2018 № 8 (shall be enforced from the day of its first official publication); as amended by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70" w:id="43"/>
    <w:p>
      <w:pPr>
        <w:spacing w:after="0"/>
        <w:ind w:left="0"/>
        <w:jc w:val="both"/>
      </w:pPr>
      <w:r>
        <w:rPr>
          <w:rFonts w:ascii="Times New Roman"/>
          <w:b w:val="false"/>
          <w:i w:val="false"/>
          <w:color w:val="000000"/>
          <w:sz w:val="28"/>
        </w:rPr>
        <w:t>
      17-1. An additional penalty of life deprivation of the right to drive a vehicle on the basis of Article 345-1, part four of the Criminal Code and the relevant parts of Article 346 of the Criminal Code shall be imposed by virtue of the requirements of Article 6, part three of the Criminal Code only for criminal offenses committed after January 10, 2020. For criminal offences committed before the specified time, an additional punishment in the form of deprivation of the right to drive a vehicle shall be imposed for the period specified in the sanctions of these Articles in the previous version.</w:t>
      </w:r>
    </w:p>
    <w:bookmarkEnd w:id="43"/>
    <w:bookmarkStart w:name="z71" w:id="44"/>
    <w:p>
      <w:pPr>
        <w:spacing w:after="0"/>
        <w:ind w:left="0"/>
        <w:jc w:val="both"/>
      </w:pPr>
      <w:r>
        <w:rPr>
          <w:rFonts w:ascii="Times New Roman"/>
          <w:b w:val="false"/>
          <w:i w:val="false"/>
          <w:color w:val="000000"/>
          <w:sz w:val="28"/>
        </w:rPr>
        <w:t>
      An additional penalty of deprivation of the right to drive shall be imposed regardless of whether or not the defendant had such a right at the time of sentencing.</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17-1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73" w:id="45"/>
    <w:p>
      <w:pPr>
        <w:spacing w:after="0"/>
        <w:ind w:left="0"/>
        <w:jc w:val="both"/>
      </w:pPr>
      <w:r>
        <w:rPr>
          <w:rFonts w:ascii="Times New Roman"/>
          <w:b w:val="false"/>
          <w:i w:val="false"/>
          <w:color w:val="000000"/>
          <w:sz w:val="28"/>
        </w:rPr>
        <w:t>
      18. In cases of criminal offences involving violations of the road traffic rules and operation of vehicles, the courts must ensure the correct resolution of civil claims, while respecting the requirements of the substantive and procedural laws, as well as the explanations given in regulatory resolution of the Supreme Court of the Republic of Kazakhstan dated June 20, 2005 N 1 “On consideration of civil claims in criminal proceedings”.</w:t>
      </w:r>
    </w:p>
    <w:bookmarkEnd w:id="45"/>
    <w:bookmarkStart w:name="z74" w:id="46"/>
    <w:p>
      <w:pPr>
        <w:spacing w:after="0"/>
        <w:ind w:left="0"/>
        <w:jc w:val="both"/>
      </w:pPr>
      <w:r>
        <w:rPr>
          <w:rFonts w:ascii="Times New Roman"/>
          <w:b w:val="false"/>
          <w:i w:val="false"/>
          <w:color w:val="000000"/>
          <w:sz w:val="28"/>
        </w:rPr>
        <w:t>
      In cases of this category, the civil defendants must be the owners of vehicles on which, in accordance with paragraph 1 of Article 931, of the Civil Code of the Republic of Kazakhstan (hereinafter referred to as the Civil Code), the obligation to compensate for damage caused by a source of increased danger shall be imposed.</w:t>
      </w:r>
    </w:p>
    <w:bookmarkEnd w:id="46"/>
    <w:bookmarkStart w:name="z75" w:id="47"/>
    <w:p>
      <w:pPr>
        <w:spacing w:after="0"/>
        <w:ind w:left="0"/>
        <w:jc w:val="both"/>
      </w:pPr>
      <w:r>
        <w:rPr>
          <w:rFonts w:ascii="Times New Roman"/>
          <w:b w:val="false"/>
          <w:i w:val="false"/>
          <w:color w:val="000000"/>
          <w:sz w:val="28"/>
        </w:rPr>
        <w:t>
      At the same time, the courts should take into account that in case of damage to life, health or property as a result of a road traffic accident, the victim shall have the right to insurance compensation due to compulsory insurance of civil liability of vehicle owners. Under Article 924 of the Civil Code, the victim's claims against the defendant for recovery of the difference between insurance compensation and the actual amount of damage may be resolved.</w:t>
      </w:r>
    </w:p>
    <w:bookmarkEnd w:id="47"/>
    <w:bookmarkStart w:name="z76" w:id="48"/>
    <w:p>
      <w:pPr>
        <w:spacing w:after="0"/>
        <w:ind w:left="0"/>
        <w:jc w:val="both"/>
      </w:pPr>
      <w:r>
        <w:rPr>
          <w:rFonts w:ascii="Times New Roman"/>
          <w:b w:val="false"/>
          <w:i w:val="false"/>
          <w:color w:val="000000"/>
          <w:sz w:val="28"/>
        </w:rPr>
        <w:t>
      If the damage caused by the accident shall not be an insurance case or shall be caused by the driver of a non-motor vehicle (for example, by a hit-of a vehicle or bicycle), the civil liability of the owner of which shall not be subject to compulsory insurance, it shall be compensated under the general rules referred to the civil legislation.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78" w:id="49"/>
    <w:p>
      <w:pPr>
        <w:spacing w:after="0"/>
        <w:ind w:left="0"/>
        <w:jc w:val="both"/>
      </w:pPr>
      <w:r>
        <w:rPr>
          <w:rFonts w:ascii="Times New Roman"/>
          <w:b w:val="false"/>
          <w:i w:val="false"/>
          <w:color w:val="000000"/>
          <w:sz w:val="28"/>
        </w:rPr>
        <w:t>
      19. When considering claims for compensation for moral damage, the courts must be guided by the provisions of Articles 951 and 952 of the Civil Code and by the explanations given in the regulatory resolution of the Supreme Court of the Republic of Kazakhstan dated November 27, 2015 No 7 "On enforcement, by the courts, of legislation on compensation for moral damage" in determining the amount of compensation for moral damage, the courts must proceed on the basis of the principles of fairness and adequacy, so that the amount of compensation established would lead to the conclusion that the claimant's claims shall have been reasonably satisfied.</w:t>
      </w:r>
    </w:p>
    <w:bookmarkEnd w:id="49"/>
    <w:bookmarkStart w:name="z79" w:id="50"/>
    <w:p>
      <w:pPr>
        <w:spacing w:after="0"/>
        <w:ind w:left="0"/>
        <w:jc w:val="both"/>
      </w:pPr>
      <w:r>
        <w:rPr>
          <w:rFonts w:ascii="Times New Roman"/>
          <w:b w:val="false"/>
          <w:i w:val="false"/>
          <w:color w:val="000000"/>
          <w:sz w:val="28"/>
        </w:rPr>
        <w:t>
      In case of gross negligence of the victim (state of intoxication, violation of road traffic rules, etc.), the amount of compensation for damage may be reduced or its compensation may be refused.</w:t>
      </w:r>
    </w:p>
    <w:bookmarkEnd w:id="50"/>
    <w:bookmarkStart w:name="z80" w:id="51"/>
    <w:p>
      <w:pPr>
        <w:spacing w:after="0"/>
        <w:ind w:left="0"/>
        <w:jc w:val="both"/>
      </w:pPr>
      <w:r>
        <w:rPr>
          <w:rFonts w:ascii="Times New Roman"/>
          <w:b w:val="false"/>
          <w:i w:val="false"/>
          <w:color w:val="000000"/>
          <w:sz w:val="28"/>
        </w:rPr>
        <w:t>
      Insurance organizations may not be obliged to compensate third parties for moral damage in connection with an insurance case. The obligation to compensate for moral damage in case of an insurance case must be borne by the owner of the vehicle or the carrier.</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20. In the presence of a request for dismissal in connection with conciliation with victims, the courts must strictly comply with the requirements of Article 68 of the Criminal Code and be guided by the explanations given in regulatory resolution of the Supreme Court of the Republic of Kazakhstan dated June 21, 2001 N1 “On judicial practice in the implementation of Article 68 of the Criminal Code of the Republic of Kazakhstan.</w:t>
      </w:r>
    </w:p>
    <w:bookmarkEnd w:id="52"/>
    <w:bookmarkStart w:name="z83" w:id="53"/>
    <w:p>
      <w:pPr>
        <w:spacing w:after="0"/>
        <w:ind w:left="0"/>
        <w:jc w:val="both"/>
      </w:pPr>
      <w:r>
        <w:rPr>
          <w:rFonts w:ascii="Times New Roman"/>
          <w:b w:val="false"/>
          <w:i w:val="false"/>
          <w:color w:val="000000"/>
          <w:sz w:val="28"/>
        </w:rPr>
        <w:t>
      If a person's actions constitute a set of criminal offences under paragraphs 1, 2 of Article 345, paragraphs 1, 2 and 3 of Article 346, and Article 347 of the Criminal Code, the issue of the enforcement of Article 68 of the Criminal Code shall be solved each case-individually.</w:t>
      </w:r>
    </w:p>
    <w:bookmarkEnd w:id="53"/>
    <w:bookmarkStart w:name="z84" w:id="54"/>
    <w:p>
      <w:pPr>
        <w:spacing w:after="0"/>
        <w:ind w:left="0"/>
        <w:jc w:val="both"/>
      </w:pPr>
      <w:r>
        <w:rPr>
          <w:rFonts w:ascii="Times New Roman"/>
          <w:b w:val="false"/>
          <w:i w:val="false"/>
          <w:color w:val="000000"/>
          <w:sz w:val="28"/>
        </w:rPr>
        <w:t>
      At the same time, the courts should bear in mind that the provisions of Article 68 of the Criminal Code shall not apply to persons who have committed criminal offences under Articles 345, 346, 348, 349, 351 of the Criminal Code, resulting in the negligent death of one or more persons.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21. Upon termination of the criminal case against the person charged with a criminal offence, provided for by Articles 345, 346, 348, 349, 351 of the Criminal Code, under criminal procedure laws, in paragraph 6 of Article 62, of the Code of Administrative Offences of the Republic of Kazakhstan, a person may be brought to administrative liability no later than three months from the date of the decision to terminate a criminal case only if there are signs of an administrative offence in his or her actions.</w:t>
      </w:r>
    </w:p>
    <w:bookmarkEnd w:id="55"/>
    <w:bookmarkStart w:name="z87" w:id="56"/>
    <w:p>
      <w:pPr>
        <w:spacing w:after="0"/>
        <w:ind w:left="0"/>
        <w:jc w:val="both"/>
      </w:pPr>
      <w:r>
        <w:rPr>
          <w:rFonts w:ascii="Times New Roman"/>
          <w:b w:val="false"/>
          <w:i w:val="false"/>
          <w:color w:val="000000"/>
          <w:sz w:val="28"/>
        </w:rPr>
        <w:t>
      The issue of recovery of material and moral damage may be resolved in civil proceedings.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22. According to Article 4 of the Constitution of the Republic of Kazakhstan, this regulatory resolution shall be included in the existing law, as well as shall be generally binding and shall be put into effect from the date of official publication.</w:t>
      </w:r>
    </w:p>
    <w:bookmarkEnd w:id="57"/>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Court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Beknazarov</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Baishev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