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34a6" w14:textId="8af3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Hashemite Kingdom of Jordan on exemption from visas for holders of diplomatic and service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3, 2011 No. 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Agreement between the Government of the Republic of Kazakhstan and the Government of the Hashemite Kingdom of Jordan on exemption from visas for holders of diplomatic and service passports, concluded in the city of Astana on 17 September 2010.</w:t>
      </w:r>
    </w:p>
    <w:p>
      <w:pPr>
        <w:spacing w:after="0"/>
        <w:ind w:left="0"/>
        <w:jc w:val="both"/>
      </w:pPr>
      <w:r>
        <w:rPr>
          <w:rFonts w:ascii="Times New Roman"/>
          <w:b w:val="false"/>
          <w:i w:val="false"/>
          <w:color w:val="000000"/>
          <w:sz w:val="28"/>
        </w:rPr>
        <w:t>
      2. The present decree shall be enforced on the date of signature.</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the Government of the Hashemite Kingdom of Jordan on visa exemption holders of diplomatic and service passports</w:t>
      </w:r>
    </w:p>
    <w:p>
      <w:pPr>
        <w:spacing w:after="0"/>
        <w:ind w:left="0"/>
        <w:jc w:val="both"/>
      </w:pPr>
      <w:r>
        <w:rPr>
          <w:rFonts w:ascii="Times New Roman"/>
          <w:b w:val="false"/>
          <w:i w:val="false"/>
          <w:color w:val="000000"/>
          <w:sz w:val="28"/>
        </w:rPr>
        <w:t>
      The Government of the Republic of Kazakhstan and the Government of the Hashemite Kingdom of Jordan, hereinafter referred to as the Parties,</w:t>
      </w:r>
    </w:p>
    <w:p>
      <w:pPr>
        <w:spacing w:after="0"/>
        <w:ind w:left="0"/>
        <w:jc w:val="both"/>
      </w:pPr>
      <w:r>
        <w:rPr>
          <w:rFonts w:ascii="Times New Roman"/>
          <w:b w:val="false"/>
          <w:i w:val="false"/>
          <w:color w:val="000000"/>
          <w:sz w:val="28"/>
        </w:rPr>
        <w:t>
      Recognizing the need to facilitate travel for holders of diplomatic and service passports between the two States,</w:t>
      </w:r>
    </w:p>
    <w:p>
      <w:pPr>
        <w:spacing w:after="0"/>
        <w:ind w:left="0"/>
        <w:jc w:val="both"/>
      </w:pPr>
      <w:r>
        <w:rPr>
          <w:rFonts w:ascii="Times New Roman"/>
          <w:b w:val="false"/>
          <w:i w:val="false"/>
          <w:color w:val="000000"/>
          <w:sz w:val="28"/>
        </w:rPr>
        <w:t>
      have agreed to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Citizens of the state of one Party - holders of diplomatic and service passports - enter, leave and also transit through the territory of the state of the other Party without visas. In this case, their stay should not exceed 30 (thirty) days from the date of entry.</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Employees of diplomatic missions and consular offices accredited in the territory of the state of one Party, as well as their family members, holders of diplomatic and service passports, have the right to enter the territory of the state of the other Party without a visa for the entire period of accreditation, if they have fulfilled the requirements of accreditation of the other Party within thirty (30) days after their arrival in the territory of the state of the other Party.</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Entry, exit and transit of citizens of the states of the Parties - holders of diplomatic and service passports - through the territory of the state of the other Party shall be carried out through official checkpoints of two states open for international communication.</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Each Party reserves the right to refuse entry or to shorten the period of stay in the territory of its state for holders of diplomatic and service passports of the other Party whose presence is considered undesirable.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Citizens of the States of Parties specified in Article 1 of this Agreement, during their stay in the territory of the State of the other Party shall comply with the current legislation of the State of stay.</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Parties shall exchange samples of diplomatic and service passports through diplomatic channels within 30 (thirty) days after signing this Agreement.</w:t>
      </w:r>
    </w:p>
    <w:p>
      <w:pPr>
        <w:spacing w:after="0"/>
        <w:ind w:left="0"/>
        <w:jc w:val="both"/>
      </w:pPr>
      <w:r>
        <w:rPr>
          <w:rFonts w:ascii="Times New Roman"/>
          <w:b w:val="false"/>
          <w:i w:val="false"/>
          <w:color w:val="000000"/>
          <w:sz w:val="28"/>
        </w:rPr>
        <w:t>
      In case of changes in the diplomatic and service passports, each Party shall notify the other Party not later than 60 (sixty) days before the date of their application.</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Nationals of one Party's State, if diplomatic or service passports are lost or damaged in the territory of the other Party's State, shall inform the competent authorities of the host State and the diplomatic mission of their State.</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This Agreement may be amended by mutual consent of the Parties and shall enter into force in the manner prescribed by Article 10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In case of any disagreement in the interpretation or application of this Agreement, it shall be resolved through consultations between the Parties.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This Agreement shall enter into force thirty (30) days after the date of receipt through diplomatic channels of the last written notification of completion by Parties of domestic procedures necessary for its entry into force.</w:t>
      </w:r>
    </w:p>
    <w:p>
      <w:pPr>
        <w:spacing w:after="0"/>
        <w:ind w:left="0"/>
        <w:jc w:val="both"/>
      </w:pPr>
      <w:r>
        <w:rPr>
          <w:rFonts w:ascii="Times New Roman"/>
          <w:b w:val="false"/>
          <w:i w:val="false"/>
          <w:color w:val="000000"/>
          <w:sz w:val="28"/>
        </w:rPr>
        <w:t>
      This Agreement is concluded for an indefinite period of time and shall remain in force until the expiration of 2 (two) months from the date of receipt through diplomatic channels of the relevant written notification of the other Party about its intention to terminate it.</w:t>
      </w:r>
    </w:p>
    <w:p>
      <w:pPr>
        <w:spacing w:after="0"/>
        <w:ind w:left="0"/>
        <w:jc w:val="both"/>
      </w:pPr>
      <w:r>
        <w:rPr>
          <w:rFonts w:ascii="Times New Roman"/>
          <w:b w:val="false"/>
          <w:i w:val="false"/>
          <w:color w:val="000000"/>
          <w:sz w:val="28"/>
        </w:rPr>
        <w:t>
      Done at Astana on 17 September 2010 in duplicate in the Kazakh, Arabic, English and Russian languages, all texts being equally authentic.</w:t>
      </w:r>
    </w:p>
    <w:p>
      <w:pPr>
        <w:spacing w:after="0"/>
        <w:ind w:left="0"/>
        <w:jc w:val="both"/>
      </w:pPr>
      <w:r>
        <w:rPr>
          <w:rFonts w:ascii="Times New Roman"/>
          <w:b w:val="false"/>
          <w:i w:val="false"/>
          <w:color w:val="000000"/>
          <w:sz w:val="28"/>
        </w:rPr>
        <w:t>
      In the event of any disagreement on the interpretation of the provisions of this Agreement, the Parties shall refer to the text in the English language.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Hashemite Kingdom of Jordan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