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eb2864" w14:textId="ceb28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Agreement on cooperation between the Governments of the member states of the Shanghai Cooperation Organization in crime control</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Resolution of the Government of the Republic of Kazakhstan dated June 17, 2011 № 664</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w:t>
      </w:r>
      <w:r>
        <w:rPr>
          <w:rFonts w:ascii="Times New Roman"/>
          <w:b w:val="false"/>
          <w:i w:val="false"/>
          <w:color w:val="000000"/>
          <w:sz w:val="28"/>
        </w:rPr>
        <w:t xml:space="preserve"> </w:t>
      </w:r>
      <w:r>
        <w:rPr>
          <w:rFonts w:ascii="Times New Roman"/>
          <w:b w:val="false"/>
          <w:i/>
          <w:color w:val="000000"/>
          <w:sz w:val="28"/>
        </w:rPr>
        <w:t>translation</w:t>
      </w:r>
    </w:p>
    <w:bookmarkStart w:name="z1" w:id="0"/>
    <w:p>
      <w:pPr>
        <w:spacing w:after="0"/>
        <w:ind w:left="0"/>
        <w:jc w:val="both"/>
      </w:pPr>
      <w:r>
        <w:rPr>
          <w:rFonts w:ascii="Times New Roman"/>
          <w:b w:val="false"/>
          <w:i w:val="false"/>
          <w:color w:val="000000"/>
          <w:sz w:val="28"/>
        </w:rPr>
        <w:t>
      The Government of the Republic of Kazakhstan hereby RESOLVED as follows:</w:t>
      </w:r>
    </w:p>
    <w:bookmarkEnd w:id="0"/>
    <w:bookmarkStart w:name="z2" w:id="1"/>
    <w:p>
      <w:pPr>
        <w:spacing w:after="0"/>
        <w:ind w:left="0"/>
        <w:jc w:val="both"/>
      </w:pPr>
      <w:r>
        <w:rPr>
          <w:rFonts w:ascii="Times New Roman"/>
          <w:b w:val="false"/>
          <w:i w:val="false"/>
          <w:color w:val="000000"/>
          <w:sz w:val="28"/>
        </w:rPr>
        <w:t>
      1. To approve the attached Agreement on cooperation between the Governments of the member states of the Shanghai Cooperation Organization in crime control, done in Tashkent on June 11, 2010</w:t>
      </w:r>
    </w:p>
    <w:bookmarkEnd w:id="1"/>
    <w:bookmarkStart w:name="z3" w:id="2"/>
    <w:p>
      <w:pPr>
        <w:spacing w:after="0"/>
        <w:ind w:left="0"/>
        <w:jc w:val="both"/>
      </w:pPr>
      <w:r>
        <w:rPr>
          <w:rFonts w:ascii="Times New Roman"/>
          <w:b w:val="false"/>
          <w:i w:val="false"/>
          <w:color w:val="000000"/>
          <w:sz w:val="28"/>
        </w:rPr>
        <w:t>
      2. The Ministry of Foreign Affairs of the Republic of Kazakhstan, in accordance with paragraph 2 of Article 2 referred to in the Agreement, to inform the depositary that the competent authorities for its enforcement from the Republic of Kazakhstan shall be the state bodies specified in the Annex to this resolution.</w:t>
      </w:r>
    </w:p>
    <w:bookmarkEnd w:id="2"/>
    <w:bookmarkStart w:name="z4" w:id="3"/>
    <w:p>
      <w:pPr>
        <w:spacing w:after="0"/>
        <w:ind w:left="0"/>
        <w:jc w:val="both"/>
      </w:pPr>
      <w:r>
        <w:rPr>
          <w:rFonts w:ascii="Times New Roman"/>
          <w:b w:val="false"/>
          <w:i w:val="false"/>
          <w:color w:val="000000"/>
          <w:sz w:val="28"/>
        </w:rPr>
        <w:t>
      3. This resolution shall come into force from the date of signing.</w:t>
      </w:r>
    </w:p>
    <w:bookmarkEnd w:id="3"/>
    <w:tbl>
      <w:tblPr>
        <w:tblW w:w="0" w:type="auto"/>
        <w:tblCellSpacing w:w="0" w:type="auto"/>
        <w:tblBorders>
          <w:top w:val="none"/>
          <w:left w:val="none"/>
          <w:bottom w:val="none"/>
          <w:right w:val="none"/>
          <w:insideH w:val="none"/>
          <w:insideV w:val="none"/>
        </w:tblBorders>
      </w:tblPr>
      <w:tblGrid>
        <w:gridCol w:w="7782"/>
        <w:gridCol w:w="4218"/>
      </w:tblGrid>
      <w:tr>
        <w:trPr>
          <w:trHeight w:val="30" w:hRule="atLeast"/>
        </w:trPr>
        <w:tc>
          <w:tcPr>
            <w:tcW w:w="7782"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Prime Minister of the Republic of Kazakhstan</w:t>
            </w:r>
            <w:r>
              <w:rPr>
                <w:rFonts w:ascii="Times New Roman"/>
                <w:b w:val="false"/>
                <w:i w:val="false"/>
                <w:color w:val="000000"/>
                <w:sz w:val="20"/>
              </w:rPr>
              <w:t>
</w:t>
            </w:r>
          </w:p>
        </w:tc>
        <w:tc>
          <w:tcPr>
            <w:tcW w:w="4218"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K. Massimov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w:t>
            </w:r>
            <w:r>
              <w:br/>
            </w:r>
            <w:r>
              <w:rPr>
                <w:rFonts w:ascii="Times New Roman"/>
                <w:b w:val="false"/>
                <w:i w:val="false"/>
                <w:color w:val="000000"/>
                <w:sz w:val="20"/>
              </w:rPr>
              <w:t xml:space="preserve">by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June 17, 2011 № 664</w:t>
            </w:r>
          </w:p>
        </w:tc>
      </w:tr>
    </w:tbl>
    <w:bookmarkStart w:name="z6" w:id="4"/>
    <w:p>
      <w:pPr>
        <w:spacing w:after="0"/>
        <w:ind w:left="0"/>
        <w:jc w:val="left"/>
      </w:pPr>
      <w:r>
        <w:rPr>
          <w:rFonts w:ascii="Times New Roman"/>
          <w:b/>
          <w:i w:val="false"/>
          <w:color w:val="000000"/>
        </w:rPr>
        <w:t xml:space="preserve"> Agreement on cooperation between the Governments of the member states of the Shanghai Cooperation Organization in crime control</w:t>
      </w:r>
    </w:p>
    <w:bookmarkEnd w:id="4"/>
    <w:bookmarkStart w:name="z7" w:id="5"/>
    <w:p>
      <w:pPr>
        <w:spacing w:after="0"/>
        <w:ind w:left="0"/>
        <w:jc w:val="both"/>
      </w:pPr>
      <w:r>
        <w:rPr>
          <w:rFonts w:ascii="Times New Roman"/>
          <w:b w:val="false"/>
          <w:i w:val="false"/>
          <w:color w:val="000000"/>
          <w:sz w:val="28"/>
        </w:rPr>
        <w:t>
      The Governments of the member states of the Shanghai Cooperation Organization, hereinafter referred to as Parties</w:t>
      </w:r>
    </w:p>
    <w:bookmarkEnd w:id="5"/>
    <w:bookmarkStart w:name="z8" w:id="6"/>
    <w:p>
      <w:pPr>
        <w:spacing w:after="0"/>
        <w:ind w:left="0"/>
        <w:jc w:val="both"/>
      </w:pPr>
      <w:r>
        <w:rPr>
          <w:rFonts w:ascii="Times New Roman"/>
          <w:b w:val="false"/>
          <w:i w:val="false"/>
          <w:color w:val="000000"/>
          <w:sz w:val="28"/>
        </w:rPr>
        <w:t>
      expressing concern at the scale and trends of crime, particularly in its organized forms,</w:t>
      </w:r>
    </w:p>
    <w:bookmarkEnd w:id="6"/>
    <w:bookmarkStart w:name="z9" w:id="7"/>
    <w:p>
      <w:pPr>
        <w:spacing w:after="0"/>
        <w:ind w:left="0"/>
        <w:jc w:val="both"/>
      </w:pPr>
      <w:r>
        <w:rPr>
          <w:rFonts w:ascii="Times New Roman"/>
          <w:b w:val="false"/>
          <w:i w:val="false"/>
          <w:color w:val="000000"/>
          <w:sz w:val="28"/>
        </w:rPr>
        <w:t>
      based on mutual interest in taking effective measures to ensure reliable protection against violations of life and health, rights and freedoms, honour and dignity of the person, the interests of society and the state,</w:t>
      </w:r>
    </w:p>
    <w:bookmarkEnd w:id="7"/>
    <w:bookmarkStart w:name="z10" w:id="8"/>
    <w:p>
      <w:pPr>
        <w:spacing w:after="0"/>
        <w:ind w:left="0"/>
        <w:jc w:val="both"/>
      </w:pPr>
      <w:r>
        <w:rPr>
          <w:rFonts w:ascii="Times New Roman"/>
          <w:b w:val="false"/>
          <w:i w:val="false"/>
          <w:color w:val="000000"/>
          <w:sz w:val="28"/>
        </w:rPr>
        <w:t>
      emphasizing the importance of international cooperation in the field of respect for universally recognized human rights and freedoms,</w:t>
      </w:r>
    </w:p>
    <w:bookmarkEnd w:id="8"/>
    <w:bookmarkStart w:name="z11" w:id="9"/>
    <w:p>
      <w:pPr>
        <w:spacing w:after="0"/>
        <w:ind w:left="0"/>
        <w:jc w:val="both"/>
      </w:pPr>
      <w:r>
        <w:rPr>
          <w:rFonts w:ascii="Times New Roman"/>
          <w:b w:val="false"/>
          <w:i w:val="false"/>
          <w:color w:val="000000"/>
          <w:sz w:val="28"/>
        </w:rPr>
        <w:t xml:space="preserve">
      guided by the universally recognized principles and standards of international law, the </w:t>
      </w:r>
      <w:r>
        <w:rPr>
          <w:rFonts w:ascii="Times New Roman"/>
          <w:b w:val="false"/>
          <w:i w:val="false"/>
          <w:color w:val="000000"/>
          <w:sz w:val="28"/>
          <w:u w:val="single"/>
        </w:rPr>
        <w:t xml:space="preserve">Charter </w:t>
      </w:r>
      <w:r>
        <w:rPr>
          <w:rFonts w:ascii="Times New Roman"/>
          <w:b w:val="false"/>
          <w:i w:val="false"/>
          <w:color w:val="000000"/>
          <w:sz w:val="28"/>
        </w:rPr>
        <w:t xml:space="preserve">of the Shanghai Cooperation Organization dated June 7, 2002, The Shanghai </w:t>
      </w:r>
      <w:r>
        <w:rPr>
          <w:rFonts w:ascii="Times New Roman"/>
          <w:b w:val="false"/>
          <w:i w:val="false"/>
          <w:color w:val="000000"/>
          <w:sz w:val="28"/>
          <w:u w:val="single"/>
        </w:rPr>
        <w:t>Convention</w:t>
      </w:r>
      <w:r>
        <w:rPr>
          <w:rFonts w:ascii="Times New Roman"/>
          <w:b w:val="false"/>
          <w:i w:val="false"/>
          <w:color w:val="000000"/>
          <w:sz w:val="28"/>
        </w:rPr>
        <w:t xml:space="preserve"> on Combating Terrorism, Separatism and Extremism dated June 15, 2001, </w:t>
      </w:r>
      <w:r>
        <w:rPr>
          <w:rFonts w:ascii="Times New Roman"/>
          <w:b w:val="false"/>
          <w:i w:val="false"/>
          <w:color w:val="000000"/>
          <w:sz w:val="28"/>
          <w:u w:val="single"/>
        </w:rPr>
        <w:t xml:space="preserve">Agreement </w:t>
      </w:r>
      <w:r>
        <w:rPr>
          <w:rFonts w:ascii="Times New Roman"/>
          <w:b w:val="false"/>
          <w:i w:val="false"/>
          <w:color w:val="000000"/>
          <w:sz w:val="28"/>
        </w:rPr>
        <w:t xml:space="preserve">between the member states of the Shanghai Cooperation Organization on Cooperation in Combating Illicit Trafficking of Narcotic Drugs, Psychotropic Substances and Precursors dated June 17, 2004, the Shanghai Cooperation Organization </w:t>
      </w:r>
      <w:r>
        <w:rPr>
          <w:rFonts w:ascii="Times New Roman"/>
          <w:b w:val="false"/>
          <w:i w:val="false"/>
          <w:color w:val="000000"/>
          <w:sz w:val="28"/>
          <w:u w:val="single"/>
        </w:rPr>
        <w:t>Convention</w:t>
      </w:r>
      <w:r>
        <w:rPr>
          <w:rFonts w:ascii="Times New Roman"/>
          <w:b w:val="false"/>
          <w:i w:val="false"/>
          <w:color w:val="000000"/>
          <w:sz w:val="28"/>
        </w:rPr>
        <w:t xml:space="preserve"> on Combating Terrorism dated June 16, 2009, </w:t>
      </w:r>
      <w:r>
        <w:rPr>
          <w:rFonts w:ascii="Times New Roman"/>
          <w:b w:val="false"/>
          <w:i w:val="false"/>
          <w:color w:val="000000"/>
          <w:sz w:val="28"/>
          <w:u w:val="single"/>
        </w:rPr>
        <w:t>Agreement</w:t>
      </w:r>
      <w:r>
        <w:rPr>
          <w:rFonts w:ascii="Times New Roman"/>
          <w:b w:val="false"/>
          <w:i w:val="false"/>
          <w:color w:val="000000"/>
          <w:sz w:val="28"/>
        </w:rPr>
        <w:t xml:space="preserve"> on Cooperation between the Governments of the member states of the Shanghai Cooperation Organization in Combating Illicit Arms Trafficking, Ammunition and Explosives dated August 28, 2008, as well as national legislation of member states,</w:t>
      </w:r>
    </w:p>
    <w:bookmarkEnd w:id="9"/>
    <w:bookmarkStart w:name="z12" w:id="10"/>
    <w:p>
      <w:pPr>
        <w:spacing w:after="0"/>
        <w:ind w:left="0"/>
        <w:jc w:val="both"/>
      </w:pPr>
      <w:r>
        <w:rPr>
          <w:rFonts w:ascii="Times New Roman"/>
          <w:b w:val="false"/>
          <w:i w:val="false"/>
          <w:color w:val="000000"/>
          <w:sz w:val="28"/>
        </w:rPr>
        <w:t>
       hereinafter agreed as follows:</w:t>
      </w:r>
    </w:p>
    <w:bookmarkEnd w:id="10"/>
    <w:p>
      <w:pPr>
        <w:spacing w:after="0"/>
        <w:ind w:left="0"/>
        <w:jc w:val="both"/>
      </w:pPr>
      <w:r>
        <w:rPr>
          <w:rFonts w:ascii="Times New Roman"/>
          <w:b/>
          <w:i w:val="false"/>
          <w:color w:val="000000"/>
          <w:sz w:val="28"/>
        </w:rPr>
        <w:t>Article 1 Directions of cooperation</w:t>
      </w:r>
    </w:p>
    <w:bookmarkStart w:name="z14" w:id="11"/>
    <w:p>
      <w:pPr>
        <w:spacing w:after="0"/>
        <w:ind w:left="0"/>
        <w:jc w:val="both"/>
      </w:pPr>
      <w:r>
        <w:rPr>
          <w:rFonts w:ascii="Times New Roman"/>
          <w:b w:val="false"/>
          <w:i w:val="false"/>
          <w:color w:val="000000"/>
          <w:sz w:val="28"/>
        </w:rPr>
        <w:t>
      1. The Parties shall cooperate in the prevention, suppression, detection and investigation of crimes, including those committed by organized groups, in the following main directions:</w:t>
      </w:r>
    </w:p>
    <w:bookmarkEnd w:id="11"/>
    <w:bookmarkStart w:name="z15" w:id="12"/>
    <w:p>
      <w:pPr>
        <w:spacing w:after="0"/>
        <w:ind w:left="0"/>
        <w:jc w:val="both"/>
      </w:pPr>
      <w:r>
        <w:rPr>
          <w:rFonts w:ascii="Times New Roman"/>
          <w:b w:val="false"/>
          <w:i w:val="false"/>
          <w:color w:val="000000"/>
          <w:sz w:val="28"/>
        </w:rPr>
        <w:t>
      crimes against life, health, freedom, honour and dignity of the individual;</w:t>
      </w:r>
    </w:p>
    <w:bookmarkEnd w:id="12"/>
    <w:bookmarkStart w:name="z16" w:id="13"/>
    <w:p>
      <w:pPr>
        <w:spacing w:after="0"/>
        <w:ind w:left="0"/>
        <w:jc w:val="both"/>
      </w:pPr>
      <w:r>
        <w:rPr>
          <w:rFonts w:ascii="Times New Roman"/>
          <w:b w:val="false"/>
          <w:i w:val="false"/>
          <w:color w:val="000000"/>
          <w:sz w:val="28"/>
        </w:rPr>
        <w:t>
      terrorist, separatist and extremist activities;</w:t>
      </w:r>
    </w:p>
    <w:bookmarkEnd w:id="13"/>
    <w:bookmarkStart w:name="z17" w:id="14"/>
    <w:p>
      <w:pPr>
        <w:spacing w:after="0"/>
        <w:ind w:left="0"/>
        <w:jc w:val="both"/>
      </w:pPr>
      <w:r>
        <w:rPr>
          <w:rFonts w:ascii="Times New Roman"/>
          <w:b w:val="false"/>
          <w:i w:val="false"/>
          <w:color w:val="000000"/>
          <w:sz w:val="28"/>
        </w:rPr>
        <w:t>
      crimes against property;</w:t>
      </w:r>
    </w:p>
    <w:bookmarkEnd w:id="14"/>
    <w:bookmarkStart w:name="z18" w:id="15"/>
    <w:p>
      <w:pPr>
        <w:spacing w:after="0"/>
        <w:ind w:left="0"/>
        <w:jc w:val="both"/>
      </w:pPr>
      <w:r>
        <w:rPr>
          <w:rFonts w:ascii="Times New Roman"/>
          <w:b w:val="false"/>
          <w:i w:val="false"/>
          <w:color w:val="000000"/>
          <w:sz w:val="28"/>
        </w:rPr>
        <w:t>
      corruption;</w:t>
      </w:r>
    </w:p>
    <w:bookmarkEnd w:id="15"/>
    <w:bookmarkStart w:name="z19" w:id="16"/>
    <w:p>
      <w:pPr>
        <w:spacing w:after="0"/>
        <w:ind w:left="0"/>
        <w:jc w:val="both"/>
      </w:pPr>
      <w:r>
        <w:rPr>
          <w:rFonts w:ascii="Times New Roman"/>
          <w:b w:val="false"/>
          <w:i w:val="false"/>
          <w:color w:val="000000"/>
          <w:sz w:val="28"/>
        </w:rPr>
        <w:t>
      economic crimes, including the legalization of revenues of crime and the financing of terrorism;</w:t>
      </w:r>
    </w:p>
    <w:bookmarkEnd w:id="16"/>
    <w:bookmarkStart w:name="z20" w:id="17"/>
    <w:p>
      <w:pPr>
        <w:spacing w:after="0"/>
        <w:ind w:left="0"/>
        <w:jc w:val="both"/>
      </w:pPr>
      <w:r>
        <w:rPr>
          <w:rFonts w:ascii="Times New Roman"/>
          <w:b w:val="false"/>
          <w:i w:val="false"/>
          <w:color w:val="000000"/>
          <w:sz w:val="28"/>
        </w:rPr>
        <w:t>
      production and sale of counterfeit currency, documents, securities, credit cards and other payment documents;</w:t>
      </w:r>
    </w:p>
    <w:bookmarkEnd w:id="17"/>
    <w:bookmarkStart w:name="z21" w:id="18"/>
    <w:p>
      <w:pPr>
        <w:spacing w:after="0"/>
        <w:ind w:left="0"/>
        <w:jc w:val="both"/>
      </w:pPr>
      <w:r>
        <w:rPr>
          <w:rFonts w:ascii="Times New Roman"/>
          <w:b w:val="false"/>
          <w:i w:val="false"/>
          <w:color w:val="000000"/>
          <w:sz w:val="28"/>
        </w:rPr>
        <w:t>
      intellectual property infringement offences;</w:t>
      </w:r>
    </w:p>
    <w:bookmarkEnd w:id="18"/>
    <w:bookmarkStart w:name="z22" w:id="19"/>
    <w:p>
      <w:pPr>
        <w:spacing w:after="0"/>
        <w:ind w:left="0"/>
        <w:jc w:val="both"/>
      </w:pPr>
      <w:r>
        <w:rPr>
          <w:rFonts w:ascii="Times New Roman"/>
          <w:b w:val="false"/>
          <w:i w:val="false"/>
          <w:color w:val="000000"/>
          <w:sz w:val="28"/>
        </w:rPr>
        <w:t>
      crimes related to human trafficking, especially women and children;</w:t>
      </w:r>
    </w:p>
    <w:bookmarkEnd w:id="19"/>
    <w:bookmarkStart w:name="z23" w:id="20"/>
    <w:p>
      <w:pPr>
        <w:spacing w:after="0"/>
        <w:ind w:left="0"/>
        <w:jc w:val="both"/>
      </w:pPr>
      <w:r>
        <w:rPr>
          <w:rFonts w:ascii="Times New Roman"/>
          <w:b w:val="false"/>
          <w:i w:val="false"/>
          <w:color w:val="000000"/>
          <w:sz w:val="28"/>
        </w:rPr>
        <w:t>
      illicit production and trafficking of arms, ammunition, explosive devices, explosives, poisonous and radioactive substances, nuclear materials;</w:t>
      </w:r>
    </w:p>
    <w:bookmarkEnd w:id="20"/>
    <w:bookmarkStart w:name="z24" w:id="21"/>
    <w:p>
      <w:pPr>
        <w:spacing w:after="0"/>
        <w:ind w:left="0"/>
        <w:jc w:val="both"/>
      </w:pPr>
      <w:r>
        <w:rPr>
          <w:rFonts w:ascii="Times New Roman"/>
          <w:b w:val="false"/>
          <w:i w:val="false"/>
          <w:color w:val="000000"/>
          <w:sz w:val="28"/>
        </w:rPr>
        <w:t>
      illicit production of and trafficking in narcotic drugs, psychotropic substances and their precursors;</w:t>
      </w:r>
    </w:p>
    <w:bookmarkEnd w:id="21"/>
    <w:bookmarkStart w:name="z25" w:id="22"/>
    <w:p>
      <w:pPr>
        <w:spacing w:after="0"/>
        <w:ind w:left="0"/>
        <w:jc w:val="both"/>
      </w:pPr>
      <w:r>
        <w:rPr>
          <w:rFonts w:ascii="Times New Roman"/>
          <w:b w:val="false"/>
          <w:i w:val="false"/>
          <w:color w:val="000000"/>
          <w:sz w:val="28"/>
        </w:rPr>
        <w:t>
      smuggling;</w:t>
      </w:r>
    </w:p>
    <w:bookmarkEnd w:id="22"/>
    <w:bookmarkStart w:name="z26" w:id="23"/>
    <w:p>
      <w:pPr>
        <w:spacing w:after="0"/>
        <w:ind w:left="0"/>
        <w:jc w:val="both"/>
      </w:pPr>
      <w:r>
        <w:rPr>
          <w:rFonts w:ascii="Times New Roman"/>
          <w:b w:val="false"/>
          <w:i w:val="false"/>
          <w:color w:val="000000"/>
          <w:sz w:val="28"/>
        </w:rPr>
        <w:t>
      crimes on transport;</w:t>
      </w:r>
    </w:p>
    <w:bookmarkEnd w:id="23"/>
    <w:bookmarkStart w:name="z27" w:id="24"/>
    <w:p>
      <w:pPr>
        <w:spacing w:after="0"/>
        <w:ind w:left="0"/>
        <w:jc w:val="both"/>
      </w:pPr>
      <w:r>
        <w:rPr>
          <w:rFonts w:ascii="Times New Roman"/>
          <w:b w:val="false"/>
          <w:i w:val="false"/>
          <w:color w:val="000000"/>
          <w:sz w:val="28"/>
        </w:rPr>
        <w:t>
      information technology crime;</w:t>
      </w:r>
    </w:p>
    <w:bookmarkEnd w:id="24"/>
    <w:bookmarkStart w:name="z28" w:id="25"/>
    <w:p>
      <w:pPr>
        <w:spacing w:after="0"/>
        <w:ind w:left="0"/>
        <w:jc w:val="both"/>
      </w:pPr>
      <w:r>
        <w:rPr>
          <w:rFonts w:ascii="Times New Roman"/>
          <w:b w:val="false"/>
          <w:i w:val="false"/>
          <w:color w:val="000000"/>
          <w:sz w:val="28"/>
        </w:rPr>
        <w:t>
      illegal migration offences.</w:t>
      </w:r>
    </w:p>
    <w:bookmarkEnd w:id="25"/>
    <w:bookmarkStart w:name="z29" w:id="26"/>
    <w:p>
      <w:pPr>
        <w:spacing w:after="0"/>
        <w:ind w:left="0"/>
        <w:jc w:val="both"/>
      </w:pPr>
      <w:r>
        <w:rPr>
          <w:rFonts w:ascii="Times New Roman"/>
          <w:b w:val="false"/>
          <w:i w:val="false"/>
          <w:color w:val="000000"/>
          <w:sz w:val="28"/>
        </w:rPr>
        <w:t>
      The Parties shall also cooperate in combating other types of crimes, prevention, suppression, identification and investigation of which shall require the cooperation of the competent authorities of the Parties.</w:t>
      </w:r>
    </w:p>
    <w:bookmarkEnd w:id="26"/>
    <w:bookmarkStart w:name="z30" w:id="27"/>
    <w:p>
      <w:pPr>
        <w:spacing w:after="0"/>
        <w:ind w:left="0"/>
        <w:jc w:val="both"/>
      </w:pPr>
      <w:r>
        <w:rPr>
          <w:rFonts w:ascii="Times New Roman"/>
          <w:b w:val="false"/>
          <w:i w:val="false"/>
          <w:color w:val="000000"/>
          <w:sz w:val="28"/>
        </w:rPr>
        <w:t>
      2. This Agreement shall not address the issues of legal assistance in criminal cases and extradition. The Parties shall cooperate on these issues in accordance with international treaties to which their states shall be involved and taking into account the legislation of the member states.</w:t>
      </w:r>
    </w:p>
    <w:bookmarkEnd w:id="27"/>
    <w:p>
      <w:pPr>
        <w:spacing w:after="0"/>
        <w:ind w:left="0"/>
        <w:jc w:val="both"/>
      </w:pPr>
      <w:r>
        <w:rPr>
          <w:rFonts w:ascii="Times New Roman"/>
          <w:b/>
          <w:i w:val="false"/>
          <w:color w:val="000000"/>
          <w:sz w:val="28"/>
        </w:rPr>
        <w:t>Article 2 Competent authorities</w:t>
      </w:r>
    </w:p>
    <w:bookmarkStart w:name="z32" w:id="28"/>
    <w:p>
      <w:pPr>
        <w:spacing w:after="0"/>
        <w:ind w:left="0"/>
        <w:jc w:val="both"/>
      </w:pPr>
      <w:r>
        <w:rPr>
          <w:rFonts w:ascii="Times New Roman"/>
          <w:b w:val="false"/>
          <w:i w:val="false"/>
          <w:color w:val="000000"/>
          <w:sz w:val="28"/>
        </w:rPr>
        <w:t>
      1. The Parties shall, through the competent authorities of their states, cooperate in combating crime, especially in its organized forms, in accordance with the provisions of this Agreement and in compliance with the international obligations and legislation of the member states.</w:t>
      </w:r>
    </w:p>
    <w:bookmarkEnd w:id="28"/>
    <w:bookmarkStart w:name="z33" w:id="29"/>
    <w:p>
      <w:pPr>
        <w:spacing w:after="0"/>
        <w:ind w:left="0"/>
        <w:jc w:val="both"/>
      </w:pPr>
      <w:r>
        <w:rPr>
          <w:rFonts w:ascii="Times New Roman"/>
          <w:b w:val="false"/>
          <w:i w:val="false"/>
          <w:color w:val="000000"/>
          <w:sz w:val="28"/>
        </w:rPr>
        <w:t>
      2. The Parties shall provide the depositary with lists of competent authorities of their states upon notification of the implementation of the domestic procedures necessary for the entry into force of this Agreement.</w:t>
      </w:r>
    </w:p>
    <w:bookmarkEnd w:id="29"/>
    <w:bookmarkStart w:name="z34" w:id="30"/>
    <w:p>
      <w:pPr>
        <w:spacing w:after="0"/>
        <w:ind w:left="0"/>
        <w:jc w:val="both"/>
      </w:pPr>
      <w:r>
        <w:rPr>
          <w:rFonts w:ascii="Times New Roman"/>
          <w:b w:val="false"/>
          <w:i w:val="false"/>
          <w:color w:val="000000"/>
          <w:sz w:val="28"/>
        </w:rPr>
        <w:t>
      Amendments to the list of competent authorities of states shall be notified by each Party in writing to the depositary within 30 days through diplomatic channels, which shall be communicated by the depositary to the Parties within 7 days from the date of receipt of the notification.</w:t>
      </w:r>
    </w:p>
    <w:bookmarkEnd w:id="30"/>
    <w:p>
      <w:pPr>
        <w:spacing w:after="0"/>
        <w:ind w:left="0"/>
        <w:jc w:val="both"/>
      </w:pPr>
      <w:r>
        <w:rPr>
          <w:rFonts w:ascii="Times New Roman"/>
          <w:b/>
          <w:i w:val="false"/>
          <w:color w:val="000000"/>
          <w:sz w:val="28"/>
        </w:rPr>
        <w:t>Article 3 Forms of cooperation</w:t>
      </w:r>
    </w:p>
    <w:bookmarkStart w:name="z36" w:id="31"/>
    <w:p>
      <w:pPr>
        <w:spacing w:after="0"/>
        <w:ind w:left="0"/>
        <w:jc w:val="both"/>
      </w:pPr>
      <w:r>
        <w:rPr>
          <w:rFonts w:ascii="Times New Roman"/>
          <w:b w:val="false"/>
          <w:i w:val="false"/>
          <w:color w:val="000000"/>
          <w:sz w:val="28"/>
        </w:rPr>
        <w:t>
      1. In order to enforce this Agreement, the competent authorities of the member states shall cooperate in the following forms:</w:t>
      </w:r>
    </w:p>
    <w:bookmarkEnd w:id="31"/>
    <w:bookmarkStart w:name="z37" w:id="32"/>
    <w:p>
      <w:pPr>
        <w:spacing w:after="0"/>
        <w:ind w:left="0"/>
        <w:jc w:val="both"/>
      </w:pPr>
      <w:r>
        <w:rPr>
          <w:rFonts w:ascii="Times New Roman"/>
          <w:b w:val="false"/>
          <w:i w:val="false"/>
          <w:color w:val="000000"/>
          <w:sz w:val="28"/>
        </w:rPr>
        <w:t xml:space="preserve">
      1) exchange of information on the crimes being prepared and committed listed in </w:t>
      </w:r>
      <w:r>
        <w:rPr>
          <w:rFonts w:ascii="Times New Roman"/>
          <w:b w:val="false"/>
          <w:i w:val="false"/>
          <w:color w:val="000000"/>
          <w:sz w:val="28"/>
        </w:rPr>
        <w:t>Article 1</w:t>
      </w:r>
      <w:r>
        <w:rPr>
          <w:rFonts w:ascii="Times New Roman"/>
          <w:b w:val="false"/>
          <w:i w:val="false"/>
          <w:color w:val="000000"/>
          <w:sz w:val="28"/>
        </w:rPr>
        <w:t xml:space="preserve"> of this Agreement and the persons involved, including those committed by citizens of some member states or against them in the territory of other member states;</w:t>
      </w:r>
    </w:p>
    <w:bookmarkEnd w:id="32"/>
    <w:bookmarkStart w:name="z38" w:id="33"/>
    <w:p>
      <w:pPr>
        <w:spacing w:after="0"/>
        <w:ind w:left="0"/>
        <w:jc w:val="both"/>
      </w:pPr>
      <w:r>
        <w:rPr>
          <w:rFonts w:ascii="Times New Roman"/>
          <w:b w:val="false"/>
          <w:i w:val="false"/>
          <w:color w:val="000000"/>
          <w:sz w:val="28"/>
        </w:rPr>
        <w:t>
      2) search for persons who shall be hiding from criminal prosecution or execution of a sentence, as well as persons who shall be missing;</w:t>
      </w:r>
    </w:p>
    <w:bookmarkEnd w:id="33"/>
    <w:bookmarkStart w:name="z39" w:id="34"/>
    <w:p>
      <w:pPr>
        <w:spacing w:after="0"/>
        <w:ind w:left="0"/>
        <w:jc w:val="both"/>
      </w:pPr>
      <w:r>
        <w:rPr>
          <w:rFonts w:ascii="Times New Roman"/>
          <w:b w:val="false"/>
          <w:i w:val="false"/>
          <w:color w:val="000000"/>
          <w:sz w:val="28"/>
        </w:rPr>
        <w:t>
      3) execution of requests for operational and search activities;</w:t>
      </w:r>
    </w:p>
    <w:bookmarkEnd w:id="34"/>
    <w:bookmarkStart w:name="z40" w:id="35"/>
    <w:p>
      <w:pPr>
        <w:spacing w:after="0"/>
        <w:ind w:left="0"/>
        <w:jc w:val="both"/>
      </w:pPr>
      <w:r>
        <w:rPr>
          <w:rFonts w:ascii="Times New Roman"/>
          <w:b w:val="false"/>
          <w:i w:val="false"/>
          <w:color w:val="000000"/>
          <w:sz w:val="28"/>
        </w:rPr>
        <w:t>
      4) identification of unidentified bodies and persons unable to report their identity due to health or age;</w:t>
      </w:r>
    </w:p>
    <w:bookmarkEnd w:id="35"/>
    <w:bookmarkStart w:name="z41" w:id="36"/>
    <w:p>
      <w:pPr>
        <w:spacing w:after="0"/>
        <w:ind w:left="0"/>
        <w:jc w:val="both"/>
      </w:pPr>
      <w:r>
        <w:rPr>
          <w:rFonts w:ascii="Times New Roman"/>
          <w:b w:val="false"/>
          <w:i w:val="false"/>
          <w:color w:val="000000"/>
          <w:sz w:val="28"/>
        </w:rPr>
        <w:t>
      5) exchange of legislative and other regulatory legal acts;</w:t>
      </w:r>
    </w:p>
    <w:bookmarkEnd w:id="36"/>
    <w:bookmarkStart w:name="z42" w:id="37"/>
    <w:p>
      <w:pPr>
        <w:spacing w:after="0"/>
        <w:ind w:left="0"/>
        <w:jc w:val="both"/>
      </w:pPr>
      <w:r>
        <w:rPr>
          <w:rFonts w:ascii="Times New Roman"/>
          <w:b w:val="false"/>
          <w:i w:val="false"/>
          <w:color w:val="000000"/>
          <w:sz w:val="28"/>
        </w:rPr>
        <w:t>
      6) exchange of experience, including through meetings, conferences and seminars;</w:t>
      </w:r>
    </w:p>
    <w:bookmarkEnd w:id="37"/>
    <w:bookmarkStart w:name="z43" w:id="38"/>
    <w:p>
      <w:pPr>
        <w:spacing w:after="0"/>
        <w:ind w:left="0"/>
        <w:jc w:val="both"/>
      </w:pPr>
      <w:r>
        <w:rPr>
          <w:rFonts w:ascii="Times New Roman"/>
          <w:b w:val="false"/>
          <w:i w:val="false"/>
          <w:color w:val="000000"/>
          <w:sz w:val="28"/>
        </w:rPr>
        <w:t>
      7) assistance in training, retraining and advanced training of personnel;</w:t>
      </w:r>
    </w:p>
    <w:bookmarkEnd w:id="38"/>
    <w:bookmarkStart w:name="z44" w:id="39"/>
    <w:p>
      <w:pPr>
        <w:spacing w:after="0"/>
        <w:ind w:left="0"/>
        <w:jc w:val="both"/>
      </w:pPr>
      <w:r>
        <w:rPr>
          <w:rFonts w:ascii="Times New Roman"/>
          <w:b w:val="false"/>
          <w:i w:val="false"/>
          <w:color w:val="000000"/>
          <w:sz w:val="28"/>
        </w:rPr>
        <w:t>
      8) exchange of scientific and technical literature and information.</w:t>
      </w:r>
    </w:p>
    <w:bookmarkEnd w:id="39"/>
    <w:bookmarkStart w:name="z45" w:id="40"/>
    <w:p>
      <w:pPr>
        <w:spacing w:after="0"/>
        <w:ind w:left="0"/>
        <w:jc w:val="both"/>
      </w:pPr>
      <w:r>
        <w:rPr>
          <w:rFonts w:ascii="Times New Roman"/>
          <w:b w:val="false"/>
          <w:i w:val="false"/>
          <w:color w:val="000000"/>
          <w:sz w:val="28"/>
        </w:rPr>
        <w:t>
      2. In order to implement the provisions of this Agreement, the Parties shall apply the controlled delivery method in accordance with the legislation of their states on the basis of mutual agreements.</w:t>
      </w:r>
    </w:p>
    <w:bookmarkEnd w:id="40"/>
    <w:bookmarkStart w:name="z46" w:id="41"/>
    <w:p>
      <w:pPr>
        <w:spacing w:after="0"/>
        <w:ind w:left="0"/>
        <w:jc w:val="both"/>
      </w:pPr>
      <w:r>
        <w:rPr>
          <w:rFonts w:ascii="Times New Roman"/>
          <w:b w:val="false"/>
          <w:i w:val="false"/>
          <w:color w:val="000000"/>
          <w:sz w:val="28"/>
        </w:rPr>
        <w:t>
      3. The competent authorities of the member states may also cooperate in other forms that shall be consistent with the purposes of this Agreement.</w:t>
      </w:r>
    </w:p>
    <w:bookmarkEnd w:id="41"/>
    <w:p>
      <w:pPr>
        <w:spacing w:after="0"/>
        <w:ind w:left="0"/>
        <w:jc w:val="both"/>
      </w:pPr>
      <w:r>
        <w:rPr>
          <w:rFonts w:ascii="Times New Roman"/>
          <w:b/>
          <w:i w:val="false"/>
          <w:color w:val="000000"/>
          <w:sz w:val="28"/>
        </w:rPr>
        <w:t>Article 4 Consultations</w:t>
      </w:r>
    </w:p>
    <w:bookmarkStart w:name="z48" w:id="42"/>
    <w:p>
      <w:pPr>
        <w:spacing w:after="0"/>
        <w:ind w:left="0"/>
        <w:jc w:val="both"/>
      </w:pPr>
      <w:r>
        <w:rPr>
          <w:rFonts w:ascii="Times New Roman"/>
          <w:b w:val="false"/>
          <w:i w:val="false"/>
          <w:color w:val="000000"/>
          <w:sz w:val="28"/>
        </w:rPr>
        <w:t>
      In order to improve cooperation within the framework of the implementation of this Agreement, the competent authorities of the member states shall hold consultations as necessary and mutually agreed.</w:t>
      </w:r>
    </w:p>
    <w:bookmarkEnd w:id="42"/>
    <w:bookmarkStart w:name="z49" w:id="43"/>
    <w:p>
      <w:pPr>
        <w:spacing w:after="0"/>
        <w:ind w:left="0"/>
        <w:jc w:val="both"/>
      </w:pPr>
      <w:r>
        <w:rPr>
          <w:rFonts w:ascii="Times New Roman"/>
          <w:b w:val="false"/>
          <w:i w:val="false"/>
          <w:color w:val="000000"/>
          <w:sz w:val="28"/>
        </w:rPr>
        <w:t>
      The consultation of the competent authorities of member states shall be coordinated through the Secretariat or the Executive Committee of the Regional Counter-Terrorism Structure of the Shanghai Cooperation Organization.</w:t>
      </w:r>
    </w:p>
    <w:bookmarkEnd w:id="43"/>
    <w:p>
      <w:pPr>
        <w:spacing w:after="0"/>
        <w:ind w:left="0"/>
        <w:jc w:val="both"/>
      </w:pPr>
      <w:r>
        <w:rPr>
          <w:rFonts w:ascii="Times New Roman"/>
          <w:b/>
          <w:i w:val="false"/>
          <w:color w:val="000000"/>
          <w:sz w:val="28"/>
        </w:rPr>
        <w:t>Article 5 Sending a request or information</w:t>
      </w:r>
    </w:p>
    <w:bookmarkStart w:name="z51" w:id="44"/>
    <w:p>
      <w:pPr>
        <w:spacing w:after="0"/>
        <w:ind w:left="0"/>
        <w:jc w:val="both"/>
      </w:pPr>
      <w:r>
        <w:rPr>
          <w:rFonts w:ascii="Times New Roman"/>
          <w:b w:val="false"/>
          <w:i w:val="false"/>
          <w:color w:val="000000"/>
          <w:sz w:val="28"/>
        </w:rPr>
        <w:t>
      1. Cooperation between the Parties shall be carried out on the basis of a request for assistance from the competent authority of the member state concerned, as well as on the initiative of the competent authority of the state of one of the Parties.</w:t>
      </w:r>
    </w:p>
    <w:bookmarkEnd w:id="44"/>
    <w:bookmarkStart w:name="z52" w:id="45"/>
    <w:p>
      <w:pPr>
        <w:spacing w:after="0"/>
        <w:ind w:left="0"/>
        <w:jc w:val="both"/>
      </w:pPr>
      <w:r>
        <w:rPr>
          <w:rFonts w:ascii="Times New Roman"/>
          <w:b w:val="false"/>
          <w:i w:val="false"/>
          <w:color w:val="000000"/>
          <w:sz w:val="28"/>
        </w:rPr>
        <w:t>
      2. The request or information shall be sent in writing. In urgent cases, the request or information may be transmitted orally, but within 72 hours it must be confirmed in writing, if necessary by technical means of text transmission.</w:t>
      </w:r>
    </w:p>
    <w:bookmarkEnd w:id="45"/>
    <w:bookmarkStart w:name="z53" w:id="46"/>
    <w:p>
      <w:pPr>
        <w:spacing w:after="0"/>
        <w:ind w:left="0"/>
        <w:jc w:val="both"/>
      </w:pPr>
      <w:r>
        <w:rPr>
          <w:rFonts w:ascii="Times New Roman"/>
          <w:b w:val="false"/>
          <w:i w:val="false"/>
          <w:color w:val="000000"/>
          <w:sz w:val="28"/>
        </w:rPr>
        <w:t>
      3. In case of doubt as to the authenticity of the request or information or its content, further confirmation or clarification may be requested.</w:t>
      </w:r>
    </w:p>
    <w:bookmarkEnd w:id="46"/>
    <w:bookmarkStart w:name="z54" w:id="47"/>
    <w:p>
      <w:pPr>
        <w:spacing w:after="0"/>
        <w:ind w:left="0"/>
        <w:jc w:val="both"/>
      </w:pPr>
      <w:r>
        <w:rPr>
          <w:rFonts w:ascii="Times New Roman"/>
          <w:b w:val="false"/>
          <w:i w:val="false"/>
          <w:color w:val="000000"/>
          <w:sz w:val="28"/>
        </w:rPr>
        <w:t>
      4. The inquiry shall have to contain:</w:t>
      </w:r>
    </w:p>
    <w:bookmarkEnd w:id="47"/>
    <w:bookmarkStart w:name="z55" w:id="48"/>
    <w:p>
      <w:pPr>
        <w:spacing w:after="0"/>
        <w:ind w:left="0"/>
        <w:jc w:val="both"/>
      </w:pPr>
      <w:r>
        <w:rPr>
          <w:rFonts w:ascii="Times New Roman"/>
          <w:b w:val="false"/>
          <w:i w:val="false"/>
          <w:color w:val="000000"/>
          <w:sz w:val="28"/>
        </w:rPr>
        <w:t>
      The names of the requesting and requested competent authorities of the member states;</w:t>
      </w:r>
    </w:p>
    <w:bookmarkEnd w:id="48"/>
    <w:bookmarkStart w:name="z56" w:id="49"/>
    <w:p>
      <w:pPr>
        <w:spacing w:after="0"/>
        <w:ind w:left="0"/>
        <w:jc w:val="both"/>
      </w:pPr>
      <w:r>
        <w:rPr>
          <w:rFonts w:ascii="Times New Roman"/>
          <w:b w:val="false"/>
          <w:i w:val="false"/>
          <w:color w:val="000000"/>
          <w:sz w:val="28"/>
        </w:rPr>
        <w:t>
      indication of purpose and justification;</w:t>
      </w:r>
    </w:p>
    <w:bookmarkEnd w:id="49"/>
    <w:bookmarkStart w:name="z57" w:id="50"/>
    <w:p>
      <w:pPr>
        <w:spacing w:after="0"/>
        <w:ind w:left="0"/>
        <w:jc w:val="both"/>
      </w:pPr>
      <w:r>
        <w:rPr>
          <w:rFonts w:ascii="Times New Roman"/>
          <w:b w:val="false"/>
          <w:i w:val="false"/>
          <w:color w:val="000000"/>
          <w:sz w:val="28"/>
        </w:rPr>
        <w:t>
       description of the content of the assistance requested;</w:t>
      </w:r>
    </w:p>
    <w:bookmarkEnd w:id="50"/>
    <w:bookmarkStart w:name="z58" w:id="51"/>
    <w:p>
      <w:pPr>
        <w:spacing w:after="0"/>
        <w:ind w:left="0"/>
        <w:jc w:val="both"/>
      </w:pPr>
      <w:r>
        <w:rPr>
          <w:rFonts w:ascii="Times New Roman"/>
          <w:b w:val="false"/>
          <w:i w:val="false"/>
          <w:color w:val="000000"/>
          <w:sz w:val="28"/>
        </w:rPr>
        <w:t>
      presentation of the merits of the case, as well as other information that may be useful for the timely and proper execution of the request;</w:t>
      </w:r>
    </w:p>
    <w:bookmarkEnd w:id="51"/>
    <w:bookmarkStart w:name="z59" w:id="52"/>
    <w:p>
      <w:pPr>
        <w:spacing w:after="0"/>
        <w:ind w:left="0"/>
        <w:jc w:val="both"/>
      </w:pPr>
      <w:r>
        <w:rPr>
          <w:rFonts w:ascii="Times New Roman"/>
          <w:b w:val="false"/>
          <w:i w:val="false"/>
          <w:color w:val="000000"/>
          <w:sz w:val="28"/>
        </w:rPr>
        <w:t>
      an indication of confidentiality, if necessary.</w:t>
      </w:r>
    </w:p>
    <w:bookmarkEnd w:id="52"/>
    <w:bookmarkStart w:name="z60" w:id="53"/>
    <w:p>
      <w:pPr>
        <w:spacing w:after="0"/>
        <w:ind w:left="0"/>
        <w:jc w:val="both"/>
      </w:pPr>
      <w:r>
        <w:rPr>
          <w:rFonts w:ascii="Times New Roman"/>
          <w:b w:val="false"/>
          <w:i w:val="false"/>
          <w:color w:val="000000"/>
          <w:sz w:val="28"/>
        </w:rPr>
        <w:t>
      5. The request or information transmitted in writing shall be signed by the head of the requesting competent authority of the member state or its deputy and/or sealed by competent authority.</w:t>
      </w:r>
    </w:p>
    <w:bookmarkEnd w:id="53"/>
    <w:p>
      <w:pPr>
        <w:spacing w:after="0"/>
        <w:ind w:left="0"/>
        <w:jc w:val="both"/>
      </w:pPr>
      <w:r>
        <w:rPr>
          <w:rFonts w:ascii="Times New Roman"/>
          <w:b/>
          <w:i w:val="false"/>
          <w:color w:val="000000"/>
          <w:sz w:val="28"/>
        </w:rPr>
        <w:t>Article 6 Execution of the request for assistance</w:t>
      </w:r>
    </w:p>
    <w:bookmarkStart w:name="z62" w:id="54"/>
    <w:p>
      <w:pPr>
        <w:spacing w:after="0"/>
        <w:ind w:left="0"/>
        <w:jc w:val="both"/>
      </w:pPr>
      <w:r>
        <w:rPr>
          <w:rFonts w:ascii="Times New Roman"/>
          <w:b w:val="false"/>
          <w:i w:val="false"/>
          <w:color w:val="000000"/>
          <w:sz w:val="28"/>
        </w:rPr>
        <w:t>
      1. The requested competent authority of the member state shall take all necessary measures to ensure that the request shall be implemented promptly and as fully as possible. The request shall be executed, as a rule, within 30 days from the date of its receipt.</w:t>
      </w:r>
    </w:p>
    <w:bookmarkEnd w:id="54"/>
    <w:bookmarkStart w:name="z63" w:id="55"/>
    <w:p>
      <w:pPr>
        <w:spacing w:after="0"/>
        <w:ind w:left="0"/>
        <w:jc w:val="both"/>
      </w:pPr>
      <w:r>
        <w:rPr>
          <w:rFonts w:ascii="Times New Roman"/>
          <w:b w:val="false"/>
          <w:i w:val="false"/>
          <w:color w:val="000000"/>
          <w:sz w:val="28"/>
        </w:rPr>
        <w:t>
      2. The requesting authority of the member state shall be notified without delay of the circumstances preventing or delaying the execution of the request.</w:t>
      </w:r>
    </w:p>
    <w:bookmarkEnd w:id="55"/>
    <w:bookmarkStart w:name="z64" w:id="56"/>
    <w:p>
      <w:pPr>
        <w:spacing w:after="0"/>
        <w:ind w:left="0"/>
        <w:jc w:val="both"/>
      </w:pPr>
      <w:r>
        <w:rPr>
          <w:rFonts w:ascii="Times New Roman"/>
          <w:b w:val="false"/>
          <w:i w:val="false"/>
          <w:color w:val="000000"/>
          <w:sz w:val="28"/>
        </w:rPr>
        <w:t>
      3. If the execution of the request is not within the competence of the requested competent authority of the member state, that authority shall transmit the request to another authority of its state competent to execute it and shall notify the requesting competent authority of the state of the other Party without delay.</w:t>
      </w:r>
    </w:p>
    <w:bookmarkEnd w:id="56"/>
    <w:bookmarkStart w:name="z65" w:id="57"/>
    <w:p>
      <w:pPr>
        <w:spacing w:after="0"/>
        <w:ind w:left="0"/>
        <w:jc w:val="both"/>
      </w:pPr>
      <w:r>
        <w:rPr>
          <w:rFonts w:ascii="Times New Roman"/>
          <w:b w:val="false"/>
          <w:i w:val="false"/>
          <w:color w:val="000000"/>
          <w:sz w:val="28"/>
        </w:rPr>
        <w:t>
      4. The requested competent authority of member state may request additional information necessary in its opinion for the execution of the request.</w:t>
      </w:r>
    </w:p>
    <w:bookmarkEnd w:id="57"/>
    <w:bookmarkStart w:name="z66" w:id="58"/>
    <w:p>
      <w:pPr>
        <w:spacing w:after="0"/>
        <w:ind w:left="0"/>
        <w:jc w:val="both"/>
      </w:pPr>
      <w:r>
        <w:rPr>
          <w:rFonts w:ascii="Times New Roman"/>
          <w:b w:val="false"/>
          <w:i w:val="false"/>
          <w:color w:val="000000"/>
          <w:sz w:val="28"/>
        </w:rPr>
        <w:t>
      5. In the execution of the request, the law of the state of the requested Party shall apply.</w:t>
      </w:r>
    </w:p>
    <w:bookmarkEnd w:id="58"/>
    <w:bookmarkStart w:name="z67" w:id="59"/>
    <w:p>
      <w:pPr>
        <w:spacing w:after="0"/>
        <w:ind w:left="0"/>
        <w:jc w:val="both"/>
      </w:pPr>
      <w:r>
        <w:rPr>
          <w:rFonts w:ascii="Times New Roman"/>
          <w:b w:val="false"/>
          <w:i w:val="false"/>
          <w:color w:val="000000"/>
          <w:sz w:val="28"/>
        </w:rPr>
        <w:t>
      6. The requested competent authority of one member state may permit representatives of the requesting competent authority of the other member state to attend the execution of the request in the territory of its state, unless this shall be contrary to the law of the state of the requested Party.</w:t>
      </w:r>
    </w:p>
    <w:bookmarkEnd w:id="59"/>
    <w:bookmarkStart w:name="z68" w:id="60"/>
    <w:p>
      <w:pPr>
        <w:spacing w:after="0"/>
        <w:ind w:left="0"/>
        <w:jc w:val="both"/>
      </w:pPr>
      <w:r>
        <w:rPr>
          <w:rFonts w:ascii="Times New Roman"/>
          <w:b w:val="false"/>
          <w:i w:val="false"/>
          <w:color w:val="000000"/>
          <w:sz w:val="28"/>
        </w:rPr>
        <w:t>
      7. Execution of the request may be deferred or refused in whole or in part if the requested competent authority of the state of one of the Parties consider that its execution may be detrimental to the sovereignty, security, public order or other essential interests of its state or contrary to the law or international obligations of the state of the requested Party.</w:t>
      </w:r>
    </w:p>
    <w:bookmarkEnd w:id="60"/>
    <w:bookmarkStart w:name="z69" w:id="61"/>
    <w:p>
      <w:pPr>
        <w:spacing w:after="0"/>
        <w:ind w:left="0"/>
        <w:jc w:val="both"/>
      </w:pPr>
      <w:r>
        <w:rPr>
          <w:rFonts w:ascii="Times New Roman"/>
          <w:b w:val="false"/>
          <w:i w:val="false"/>
          <w:color w:val="000000"/>
          <w:sz w:val="28"/>
        </w:rPr>
        <w:t>
      8. Execution of the request may be refused if the act in connection with it has been committed, there shall not be an offence under the law of the state of the requested Party.</w:t>
      </w:r>
    </w:p>
    <w:bookmarkEnd w:id="61"/>
    <w:bookmarkStart w:name="z70" w:id="62"/>
    <w:p>
      <w:pPr>
        <w:spacing w:after="0"/>
        <w:ind w:left="0"/>
        <w:jc w:val="both"/>
      </w:pPr>
      <w:r>
        <w:rPr>
          <w:rFonts w:ascii="Times New Roman"/>
          <w:b w:val="false"/>
          <w:i w:val="false"/>
          <w:color w:val="000000"/>
          <w:sz w:val="28"/>
        </w:rPr>
        <w:t>
      9. If, in accordance with paragraphs 7 or 8 of this Article, the request is refused in whole or in part, or its execution is postponed, the requesting competent authority of the member state concerned shall be notified in writing, indicating the reason for its obstruction.</w:t>
      </w:r>
    </w:p>
    <w:bookmarkEnd w:id="62"/>
    <w:p>
      <w:pPr>
        <w:spacing w:after="0"/>
        <w:ind w:left="0"/>
        <w:jc w:val="both"/>
      </w:pPr>
      <w:r>
        <w:rPr>
          <w:rFonts w:ascii="Times New Roman"/>
          <w:b/>
          <w:i w:val="false"/>
          <w:color w:val="000000"/>
          <w:sz w:val="28"/>
        </w:rPr>
        <w:t>Article 7 Restrictions on the use of information and documents received</w:t>
      </w:r>
    </w:p>
    <w:bookmarkStart w:name="z72" w:id="63"/>
    <w:p>
      <w:pPr>
        <w:spacing w:after="0"/>
        <w:ind w:left="0"/>
        <w:jc w:val="both"/>
      </w:pPr>
      <w:r>
        <w:rPr>
          <w:rFonts w:ascii="Times New Roman"/>
          <w:b w:val="false"/>
          <w:i w:val="false"/>
          <w:color w:val="000000"/>
          <w:sz w:val="28"/>
        </w:rPr>
        <w:t>
      1. Each Party shall ensure the confidentiality of the information and documents received if they are closed or the transmitting Party considers their disclosure undesirable. The degree of closure of information and documents shall be determined by the transmitting Party.</w:t>
      </w:r>
    </w:p>
    <w:bookmarkEnd w:id="63"/>
    <w:bookmarkStart w:name="z73" w:id="64"/>
    <w:p>
      <w:pPr>
        <w:spacing w:after="0"/>
        <w:ind w:left="0"/>
        <w:jc w:val="both"/>
      </w:pPr>
      <w:r>
        <w:rPr>
          <w:rFonts w:ascii="Times New Roman"/>
          <w:b w:val="false"/>
          <w:i w:val="false"/>
          <w:color w:val="000000"/>
          <w:sz w:val="28"/>
        </w:rPr>
        <w:t>
      2. The information or results obtained under this Agreement, without the written consent of the appointing authority, may not be used for purposes other than those in which they shall have been requested or provided.</w:t>
      </w:r>
    </w:p>
    <w:bookmarkEnd w:id="64"/>
    <w:bookmarkStart w:name="z74" w:id="65"/>
    <w:p>
      <w:pPr>
        <w:spacing w:after="0"/>
        <w:ind w:left="0"/>
        <w:jc w:val="both"/>
      </w:pPr>
      <w:r>
        <w:rPr>
          <w:rFonts w:ascii="Times New Roman"/>
          <w:b w:val="false"/>
          <w:i w:val="false"/>
          <w:color w:val="000000"/>
          <w:sz w:val="28"/>
        </w:rPr>
        <w:t>
      3. The information and documents received by the Parties under this Agreement may not be transmitted to the third party without prior written approval by the competent authority that transmitted them.</w:t>
      </w:r>
    </w:p>
    <w:bookmarkEnd w:id="65"/>
    <w:p>
      <w:pPr>
        <w:spacing w:after="0"/>
        <w:ind w:left="0"/>
        <w:jc w:val="both"/>
      </w:pPr>
      <w:r>
        <w:rPr>
          <w:rFonts w:ascii="Times New Roman"/>
          <w:b/>
          <w:i w:val="false"/>
          <w:color w:val="000000"/>
          <w:sz w:val="28"/>
        </w:rPr>
        <w:t>Article 8 Expenses</w:t>
      </w:r>
    </w:p>
    <w:bookmarkStart w:name="z76" w:id="66"/>
    <w:p>
      <w:pPr>
        <w:spacing w:after="0"/>
        <w:ind w:left="0"/>
        <w:jc w:val="both"/>
      </w:pPr>
      <w:r>
        <w:rPr>
          <w:rFonts w:ascii="Times New Roman"/>
          <w:b w:val="false"/>
          <w:i w:val="false"/>
          <w:color w:val="000000"/>
          <w:sz w:val="28"/>
        </w:rPr>
        <w:t>
      The Parties shall bear the expenses related to the execution of this Agreement in the territory of their states, unless otherwise agreed in each case.</w:t>
      </w:r>
    </w:p>
    <w:bookmarkEnd w:id="66"/>
    <w:p>
      <w:pPr>
        <w:spacing w:after="0"/>
        <w:ind w:left="0"/>
        <w:jc w:val="both"/>
      </w:pPr>
      <w:r>
        <w:rPr>
          <w:rFonts w:ascii="Times New Roman"/>
          <w:b/>
          <w:i w:val="false"/>
          <w:color w:val="000000"/>
          <w:sz w:val="28"/>
        </w:rPr>
        <w:t>Article 9 Dispute settlement</w:t>
      </w:r>
    </w:p>
    <w:bookmarkStart w:name="z78" w:id="67"/>
    <w:p>
      <w:pPr>
        <w:spacing w:after="0"/>
        <w:ind w:left="0"/>
        <w:jc w:val="both"/>
      </w:pPr>
      <w:r>
        <w:rPr>
          <w:rFonts w:ascii="Times New Roman"/>
          <w:b w:val="false"/>
          <w:i w:val="false"/>
          <w:color w:val="000000"/>
          <w:sz w:val="28"/>
        </w:rPr>
        <w:t>
      The Parties shall settle disputes arising from the interpretation or enforcement of the provisions of this Agreement through consultation and negotiation.</w:t>
      </w:r>
    </w:p>
    <w:bookmarkEnd w:id="67"/>
    <w:p>
      <w:pPr>
        <w:spacing w:after="0"/>
        <w:ind w:left="0"/>
        <w:jc w:val="both"/>
      </w:pPr>
      <w:r>
        <w:rPr>
          <w:rFonts w:ascii="Times New Roman"/>
          <w:b/>
          <w:i w:val="false"/>
          <w:color w:val="000000"/>
          <w:sz w:val="28"/>
        </w:rPr>
        <w:t>Article 10 Relation to other international instruments</w:t>
      </w:r>
    </w:p>
    <w:bookmarkStart w:name="z80" w:id="68"/>
    <w:p>
      <w:pPr>
        <w:spacing w:after="0"/>
        <w:ind w:left="0"/>
        <w:jc w:val="both"/>
      </w:pPr>
      <w:r>
        <w:rPr>
          <w:rFonts w:ascii="Times New Roman"/>
          <w:b w:val="false"/>
          <w:i w:val="false"/>
          <w:color w:val="000000"/>
          <w:sz w:val="28"/>
        </w:rPr>
        <w:t>
      This Agreement shall not affect the rights and obligations of the Parties arising from other international treaties to which their member states shall be involved.</w:t>
      </w:r>
    </w:p>
    <w:bookmarkEnd w:id="68"/>
    <w:p>
      <w:pPr>
        <w:spacing w:after="0"/>
        <w:ind w:left="0"/>
        <w:jc w:val="both"/>
      </w:pPr>
      <w:r>
        <w:rPr>
          <w:rFonts w:ascii="Times New Roman"/>
          <w:b/>
          <w:i w:val="false"/>
          <w:color w:val="000000"/>
          <w:sz w:val="28"/>
        </w:rPr>
        <w:t>Article 11 Working languages</w:t>
      </w:r>
    </w:p>
    <w:bookmarkStart w:name="z82" w:id="69"/>
    <w:p>
      <w:pPr>
        <w:spacing w:after="0"/>
        <w:ind w:left="0"/>
        <w:jc w:val="both"/>
      </w:pPr>
      <w:r>
        <w:rPr>
          <w:rFonts w:ascii="Times New Roman"/>
          <w:b w:val="false"/>
          <w:i w:val="false"/>
          <w:color w:val="000000"/>
          <w:sz w:val="28"/>
        </w:rPr>
        <w:t>
      The Parties shall use Russian and Chinese languages as working in their cooperation under this Agreement.</w:t>
      </w:r>
    </w:p>
    <w:bookmarkEnd w:id="69"/>
    <w:p>
      <w:pPr>
        <w:spacing w:after="0"/>
        <w:ind w:left="0"/>
        <w:jc w:val="both"/>
      </w:pPr>
      <w:r>
        <w:rPr>
          <w:rFonts w:ascii="Times New Roman"/>
          <w:b/>
          <w:i w:val="false"/>
          <w:color w:val="000000"/>
          <w:sz w:val="28"/>
        </w:rPr>
        <w:t>Article 12 Entry into force, duration and introduction of amendments</w:t>
      </w:r>
    </w:p>
    <w:bookmarkStart w:name="z84" w:id="70"/>
    <w:p>
      <w:pPr>
        <w:spacing w:after="0"/>
        <w:ind w:left="0"/>
        <w:jc w:val="both"/>
      </w:pPr>
      <w:r>
        <w:rPr>
          <w:rFonts w:ascii="Times New Roman"/>
          <w:b w:val="false"/>
          <w:i w:val="false"/>
          <w:color w:val="000000"/>
          <w:sz w:val="28"/>
        </w:rPr>
        <w:t>
      1. This Agreement shall be concluded indefinitely and shall enter into force on the date of deposit with the depositary of the fourth notification of compliance by the Signatories with the domestic procedures necessary for its entry into force.</w:t>
      </w:r>
    </w:p>
    <w:bookmarkEnd w:id="70"/>
    <w:bookmarkStart w:name="z85" w:id="71"/>
    <w:p>
      <w:pPr>
        <w:spacing w:after="0"/>
        <w:ind w:left="0"/>
        <w:jc w:val="both"/>
      </w:pPr>
      <w:r>
        <w:rPr>
          <w:rFonts w:ascii="Times New Roman"/>
          <w:b w:val="false"/>
          <w:i w:val="false"/>
          <w:color w:val="000000"/>
          <w:sz w:val="28"/>
        </w:rPr>
        <w:t>
      2. For Signatories who shall have completed the necessary procedures at a later date, this Agreement shall enter into force on the date of receipt by the depositary of their respective notifications.</w:t>
      </w:r>
    </w:p>
    <w:bookmarkEnd w:id="71"/>
    <w:bookmarkStart w:name="z86" w:id="72"/>
    <w:p>
      <w:pPr>
        <w:spacing w:after="0"/>
        <w:ind w:left="0"/>
        <w:jc w:val="both"/>
      </w:pPr>
      <w:r>
        <w:rPr>
          <w:rFonts w:ascii="Times New Roman"/>
          <w:b w:val="false"/>
          <w:i w:val="false"/>
          <w:color w:val="000000"/>
          <w:sz w:val="28"/>
        </w:rPr>
        <w:t>
      3. This Agreement by consent of the Parties may be amended by separate protocols.</w:t>
      </w:r>
    </w:p>
    <w:bookmarkEnd w:id="72"/>
    <w:p>
      <w:pPr>
        <w:spacing w:after="0"/>
        <w:ind w:left="0"/>
        <w:jc w:val="both"/>
      </w:pPr>
      <w:r>
        <w:rPr>
          <w:rFonts w:ascii="Times New Roman"/>
          <w:b/>
          <w:i w:val="false"/>
          <w:color w:val="000000"/>
          <w:sz w:val="28"/>
        </w:rPr>
        <w:t>Article 13 Accession and withdrawal</w:t>
      </w:r>
    </w:p>
    <w:bookmarkStart w:name="z88" w:id="73"/>
    <w:p>
      <w:pPr>
        <w:spacing w:after="0"/>
        <w:ind w:left="0"/>
        <w:jc w:val="both"/>
      </w:pPr>
      <w:r>
        <w:rPr>
          <w:rFonts w:ascii="Times New Roman"/>
          <w:b w:val="false"/>
          <w:i w:val="false"/>
          <w:color w:val="000000"/>
          <w:sz w:val="28"/>
        </w:rPr>
        <w:t>
      1. This Agreement shall, after its entry into force, be open to accession by states that shall have become members of the Shanghai Cooperation Organization. For the acceding state, this Agreement shall enter into force on the date of receipt by the depositary of the instrument of accession.</w:t>
      </w:r>
    </w:p>
    <w:bookmarkEnd w:id="73"/>
    <w:bookmarkStart w:name="z89" w:id="74"/>
    <w:p>
      <w:pPr>
        <w:spacing w:after="0"/>
        <w:ind w:left="0"/>
        <w:jc w:val="both"/>
      </w:pPr>
      <w:r>
        <w:rPr>
          <w:rFonts w:ascii="Times New Roman"/>
          <w:b w:val="false"/>
          <w:i w:val="false"/>
          <w:color w:val="000000"/>
          <w:sz w:val="28"/>
        </w:rPr>
        <w:t>
      2. Each Party may withdraw from this Agreement by giving written notification to the depositary not later than six months prior to the proposed date of withdrawal. The Depositary shall notify the other Parties of this intention within 30 days from the date of receipt of the withdrawal notification.</w:t>
      </w:r>
    </w:p>
    <w:bookmarkEnd w:id="74"/>
    <w:bookmarkStart w:name="z90" w:id="75"/>
    <w:p>
      <w:pPr>
        <w:spacing w:after="0"/>
        <w:ind w:left="0"/>
        <w:jc w:val="both"/>
      </w:pPr>
      <w:r>
        <w:rPr>
          <w:rFonts w:ascii="Times New Roman"/>
          <w:b w:val="false"/>
          <w:i w:val="false"/>
          <w:color w:val="000000"/>
          <w:sz w:val="28"/>
        </w:rPr>
        <w:t>
      3. Termination of this Agreement shall not affect activities under this Agreement commenced but not completed prior to termination unless otherwise agreed by the Parties.</w:t>
      </w:r>
    </w:p>
    <w:bookmarkEnd w:id="75"/>
    <w:p>
      <w:pPr>
        <w:spacing w:after="0"/>
        <w:ind w:left="0"/>
        <w:jc w:val="both"/>
      </w:pPr>
      <w:r>
        <w:rPr>
          <w:rFonts w:ascii="Times New Roman"/>
          <w:b/>
          <w:i w:val="false"/>
          <w:color w:val="000000"/>
          <w:sz w:val="28"/>
        </w:rPr>
        <w:t>Article 14 Depositary</w:t>
      </w:r>
    </w:p>
    <w:bookmarkStart w:name="z92" w:id="76"/>
    <w:p>
      <w:pPr>
        <w:spacing w:after="0"/>
        <w:ind w:left="0"/>
        <w:jc w:val="both"/>
      </w:pPr>
      <w:r>
        <w:rPr>
          <w:rFonts w:ascii="Times New Roman"/>
          <w:b w:val="false"/>
          <w:i w:val="false"/>
          <w:color w:val="000000"/>
          <w:sz w:val="28"/>
        </w:rPr>
        <w:t>
      The depositary of this Agreement shall be the Secretariat of the Shanghai Cooperation Organization, which shall, within 7 days from the date of signature of this Agreement, send to the Parties certified copies thereof.</w:t>
      </w:r>
    </w:p>
    <w:bookmarkEnd w:id="76"/>
    <w:bookmarkStart w:name="z93" w:id="77"/>
    <w:p>
      <w:pPr>
        <w:spacing w:after="0"/>
        <w:ind w:left="0"/>
        <w:jc w:val="both"/>
      </w:pPr>
      <w:r>
        <w:rPr>
          <w:rFonts w:ascii="Times New Roman"/>
          <w:b w:val="false"/>
          <w:i w:val="false"/>
          <w:color w:val="000000"/>
          <w:sz w:val="28"/>
        </w:rPr>
        <w:t>
      Done in Tashkent on June 11, 2010 in a single copy in Russian and Chinese, both texts being equally valid.</w:t>
      </w:r>
    </w:p>
    <w:bookmarkEnd w:id="77"/>
    <w:bookmarkStart w:name="z94" w:id="78"/>
    <w:p>
      <w:pPr>
        <w:spacing w:after="0"/>
        <w:ind w:left="0"/>
        <w:jc w:val="both"/>
      </w:pPr>
      <w:r>
        <w:rPr>
          <w:rFonts w:ascii="Times New Roman"/>
          <w:b w:val="false"/>
          <w:i w:val="false"/>
          <w:color w:val="000000"/>
          <w:sz w:val="28"/>
        </w:rPr>
        <w:t>
      .For the Government of the Republic of Kazakhstan</w:t>
      </w:r>
    </w:p>
    <w:bookmarkEnd w:id="78"/>
    <w:tbl>
      <w:tblPr>
        <w:tblW w:w="0" w:type="auto"/>
        <w:tblCellSpacing w:w="0" w:type="auto"/>
        <w:tblBorders>
          <w:top w:val="none"/>
          <w:left w:val="none"/>
          <w:bottom w:val="none"/>
          <w:right w:val="none"/>
          <w:insideH w:val="none"/>
          <w:insideV w:val="none"/>
        </w:tblBorders>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People's Republic of China</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Kyrgyz Republic</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Russian Federation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Tajikistan</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For the Government of the Republic of Uzbekistan</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Annex</w:t>
            </w:r>
            <w:r>
              <w:br/>
            </w:r>
            <w:r>
              <w:rPr>
                <w:rFonts w:ascii="Times New Roman"/>
                <w:b w:val="false"/>
                <w:i w:val="false"/>
                <w:color w:val="000000"/>
                <w:sz w:val="20"/>
              </w:rPr>
              <w:t xml:space="preserve">to resolution of the Government </w:t>
            </w:r>
            <w:r>
              <w:br/>
            </w:r>
            <w:r>
              <w:rPr>
                <w:rFonts w:ascii="Times New Roman"/>
                <w:b w:val="false"/>
                <w:i w:val="false"/>
                <w:color w:val="000000"/>
                <w:sz w:val="20"/>
              </w:rPr>
              <w:t>of the Republic of Kazakhstan</w:t>
            </w:r>
            <w:r>
              <w:br/>
            </w:r>
            <w:r>
              <w:rPr>
                <w:rFonts w:ascii="Times New Roman"/>
                <w:b w:val="false"/>
                <w:i w:val="false"/>
                <w:color w:val="000000"/>
                <w:sz w:val="20"/>
              </w:rPr>
              <w:t>dated June 17, 2011 № 664</w:t>
            </w:r>
          </w:p>
        </w:tc>
      </w:tr>
    </w:tbl>
    <w:bookmarkStart w:name="z96" w:id="79"/>
    <w:p>
      <w:pPr>
        <w:spacing w:after="0"/>
        <w:ind w:left="0"/>
        <w:jc w:val="left"/>
      </w:pPr>
      <w:r>
        <w:rPr>
          <w:rFonts w:ascii="Times New Roman"/>
          <w:b/>
          <w:i w:val="false"/>
          <w:color w:val="000000"/>
        </w:rPr>
        <w:t xml:space="preserve"> Competent authorities from the Republic of Kazakhstan on enforcement of the Agreement on cooperation between </w:t>
      </w:r>
      <w:r>
        <w:br/>
      </w:r>
      <w:r>
        <w:rPr>
          <w:rFonts w:ascii="Times New Roman"/>
          <w:b/>
          <w:i w:val="false"/>
          <w:color w:val="000000"/>
        </w:rPr>
        <w:t>the Governments of the member states of the Shanghai Cooperation Organization in crime control</w:t>
      </w:r>
    </w:p>
    <w:bookmarkEnd w:id="79"/>
    <w:bookmarkStart w:name="z97" w:id="80"/>
    <w:p>
      <w:pPr>
        <w:spacing w:after="0"/>
        <w:ind w:left="0"/>
        <w:jc w:val="both"/>
      </w:pPr>
      <w:r>
        <w:rPr>
          <w:rFonts w:ascii="Times New Roman"/>
          <w:b w:val="false"/>
          <w:i w:val="false"/>
          <w:color w:val="000000"/>
          <w:sz w:val="28"/>
        </w:rPr>
        <w:t>
      1. The General Prosecutor’s office of the Republic of Kazakhstan</w:t>
      </w:r>
    </w:p>
    <w:bookmarkEnd w:id="80"/>
    <w:bookmarkStart w:name="z98" w:id="81"/>
    <w:p>
      <w:pPr>
        <w:spacing w:after="0"/>
        <w:ind w:left="0"/>
        <w:jc w:val="both"/>
      </w:pPr>
      <w:r>
        <w:rPr>
          <w:rFonts w:ascii="Times New Roman"/>
          <w:b w:val="false"/>
          <w:i w:val="false"/>
          <w:color w:val="000000"/>
          <w:sz w:val="28"/>
        </w:rPr>
        <w:t>
      2. Ministry of Internal Affairs of the Republic of Kazakhstan</w:t>
      </w:r>
    </w:p>
    <w:bookmarkEnd w:id="81"/>
    <w:bookmarkStart w:name="z99" w:id="82"/>
    <w:p>
      <w:pPr>
        <w:spacing w:after="0"/>
        <w:ind w:left="0"/>
        <w:jc w:val="both"/>
      </w:pPr>
      <w:r>
        <w:rPr>
          <w:rFonts w:ascii="Times New Roman"/>
          <w:b w:val="false"/>
          <w:i w:val="false"/>
          <w:color w:val="000000"/>
          <w:sz w:val="28"/>
        </w:rPr>
        <w:t>
      3. State protection service</w:t>
      </w:r>
    </w:p>
    <w:bookmarkEnd w:id="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3 in the wording of the resolution of the Government of the Republic of Kazakhstan dated 08.06.2017 </w:t>
      </w:r>
      <w:r>
        <w:rPr>
          <w:rFonts w:ascii="Times New Roman"/>
          <w:b w:val="false"/>
          <w:i w:val="false"/>
          <w:color w:val="000000"/>
          <w:sz w:val="28"/>
        </w:rPr>
        <w:t>№ 350</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101" w:id="83"/>
    <w:p>
      <w:pPr>
        <w:spacing w:after="0"/>
        <w:ind w:left="0"/>
        <w:jc w:val="both"/>
      </w:pPr>
      <w:r>
        <w:rPr>
          <w:rFonts w:ascii="Times New Roman"/>
          <w:b w:val="false"/>
          <w:i w:val="false"/>
          <w:color w:val="000000"/>
          <w:sz w:val="28"/>
        </w:rPr>
        <w:t>
      4. National Security Committee of the Republic of Kazakhstan</w:t>
      </w:r>
    </w:p>
    <w:bookmarkEnd w:id="83"/>
    <w:bookmarkStart w:name="z102" w:id="84"/>
    <w:p>
      <w:pPr>
        <w:spacing w:after="0"/>
        <w:ind w:left="0"/>
        <w:jc w:val="both"/>
      </w:pPr>
      <w:r>
        <w:rPr>
          <w:rFonts w:ascii="Times New Roman"/>
          <w:b w:val="false"/>
          <w:i w:val="false"/>
          <w:color w:val="000000"/>
          <w:sz w:val="28"/>
        </w:rPr>
        <w:t>
      5. The Agency of the Republic of Kazakhstan for Civil Service Affairs and Anti-Corruption</w:t>
      </w:r>
    </w:p>
    <w:bookmarkEnd w:id="8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5 in the wording of the resolution of the Government of the Republic of Kazakhstan dated 08.06.2017 </w:t>
      </w:r>
      <w:r>
        <w:rPr>
          <w:rFonts w:ascii="Times New Roman"/>
          <w:b w:val="false"/>
          <w:i w:val="false"/>
          <w:color w:val="000000"/>
          <w:sz w:val="28"/>
        </w:rPr>
        <w:t>№ 350</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bookmarkStart w:name="z104" w:id="85"/>
    <w:p>
      <w:pPr>
        <w:spacing w:after="0"/>
        <w:ind w:left="0"/>
        <w:jc w:val="both"/>
      </w:pPr>
      <w:r>
        <w:rPr>
          <w:rFonts w:ascii="Times New Roman"/>
          <w:b w:val="false"/>
          <w:i w:val="false"/>
          <w:color w:val="000000"/>
          <w:sz w:val="28"/>
        </w:rPr>
        <w:t>
      6. State Revenue Committee and Financial Monitoring Committee of the Ministry of Finance of the Republic of Kazakhstan</w:t>
      </w:r>
    </w:p>
    <w:bookmarkEnd w:id="8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Footnote. Paragraph 6 in the wording of the resolution of the Government of the Republic of Kazakhstan dated 08.06.2017 </w:t>
      </w:r>
      <w:r>
        <w:rPr>
          <w:rFonts w:ascii="Times New Roman"/>
          <w:b w:val="false"/>
          <w:i w:val="false"/>
          <w:color w:val="000000"/>
          <w:sz w:val="28"/>
        </w:rPr>
        <w:t>№ 350</w:t>
      </w:r>
      <w:r>
        <w:rPr>
          <w:rFonts w:ascii="Times New Roman"/>
          <w:b w:val="false"/>
          <w:i w:val="false"/>
          <w:color w:val="ff0000"/>
          <w:sz w:val="28"/>
        </w:rPr>
        <w:t xml:space="preserve"> (shall be enforced upon expiry of ten calendar days after its first official publication).</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