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79d59" w14:textId="e179d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consideration of applications of owners (rightholders) of strategic objects, rehabilitation or bankruptcy managers about encumbrance or alienation of a strategic object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No. 1223 dated October 28, 2011. Title as amended by the Decree of the Government of the Republic of Kazakhstan dated August 5, 2014 No. 868.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Heading is in the wording by Decision of the Government of the Republic of Kazakhstan No. 1197 dated 12.31.2015 (shall be enforced from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pursuance of paragraph 4 of Article 188 of the Law of the Republic of Kazakhstan "On State Property", the Government of the Republic of Kazakhstan </w:t>
      </w:r>
      <w:r>
        <w:rPr>
          <w:rFonts w:ascii="Times New Roman"/>
          <w:b/>
          <w:i w:val="false"/>
          <w:color w:val="000000"/>
          <w:sz w:val="28"/>
        </w:rPr>
        <w:t>hereby RESOLVES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Resolution No. 44 of the Government of the Republic of Kazakhstan dated 25.01.2023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Approve the attached Rules for consideration of applications of owners (rightholders) of strategic objects, rehabilitation or bankrupt managers about encumbrance or alienation of a strategic object.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in the wording by Decision of the Government of the Republic of Kazakhstan No. 1197 dated 31.12.2015 (shall be enforced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Declare to be no longer in force:</w:t>
      </w:r>
    </w:p>
    <w:p>
      <w:pPr>
        <w:spacing w:after="0"/>
        <w:ind w:left="0"/>
        <w:jc w:val="both"/>
      </w:pPr>
      <w:r>
        <w:rPr>
          <w:rFonts w:ascii="Times New Roman"/>
          <w:b w:val="false"/>
          <w:i w:val="false"/>
          <w:color w:val="000000"/>
          <w:sz w:val="28"/>
        </w:rPr>
        <w:t>
      1) Decree of the Government of the Republic of Kazakhstan dated April 2, 2008 No. 312 "On approval of the Rules the use of the priority right to purchase a strategic object" (Collected Acts of the President and the Government of the Republic of Kazakhstan, 2008, No. 19, Article 168);</w:t>
      </w:r>
    </w:p>
    <w:p>
      <w:pPr>
        <w:spacing w:after="0"/>
        <w:ind w:left="0"/>
        <w:jc w:val="both"/>
      </w:pPr>
      <w:r>
        <w:rPr>
          <w:rFonts w:ascii="Times New Roman"/>
          <w:b w:val="false"/>
          <w:i w:val="false"/>
          <w:color w:val="000000"/>
          <w:sz w:val="28"/>
        </w:rPr>
        <w:t xml:space="preserve">
      2) Decree of the Government of the Republic of Kazakhstan dated April 4, 2008 No. 320 "On approval of the Rules for encumbrance of strategic objects with the rights of third parties and their alienation" (Collected Acts of the President and the Government of the Republic of Kazakhstan, 2008, No. 19, Article 171); </w:t>
      </w:r>
    </w:p>
    <w:p>
      <w:pPr>
        <w:spacing w:after="0"/>
        <w:ind w:left="0"/>
        <w:jc w:val="both"/>
      </w:pPr>
      <w:r>
        <w:rPr>
          <w:rFonts w:ascii="Times New Roman"/>
          <w:b w:val="false"/>
          <w:i w:val="false"/>
          <w:color w:val="000000"/>
          <w:sz w:val="28"/>
        </w:rPr>
        <w:t>
      3) Subparagraphs 2) and 3) of Paragraph 1 of the Decree of the Government of the Republic of Kazakhstan dated May 19, 2010 No. 448 "On Amendments and Changes to Some Decisions of the Government of the Republic of Kazakhstan on Strategic Objects" (Collected Acts of the President and the Government of the Republic of Kazakhstan, 2010, No. 34, Article 270).</w:t>
      </w:r>
    </w:p>
    <w:p>
      <w:pPr>
        <w:spacing w:after="0"/>
        <w:ind w:left="0"/>
        <w:jc w:val="both"/>
      </w:pPr>
      <w:r>
        <w:rPr>
          <w:rFonts w:ascii="Times New Roman"/>
          <w:b w:val="false"/>
          <w:i w:val="false"/>
          <w:color w:val="000000"/>
          <w:sz w:val="28"/>
        </w:rPr>
        <w:t>
      3. This Decree shall be enforced upon expiry of ten calendar days from the day of the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Prime Minister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Decree of the Government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No. 1223 dated October 28, 2011 </w:t>
            </w:r>
          </w:p>
        </w:tc>
      </w:tr>
    </w:tbl>
    <w:p>
      <w:pPr>
        <w:spacing w:after="0"/>
        <w:ind w:left="0"/>
        <w:jc w:val="left"/>
      </w:pPr>
      <w:r>
        <w:rPr>
          <w:rFonts w:ascii="Times New Roman"/>
          <w:b/>
          <w:i w:val="false"/>
          <w:color w:val="000000"/>
        </w:rPr>
        <w:t xml:space="preserve"> Rules </w:t>
      </w:r>
      <w:r>
        <w:br/>
      </w:r>
      <w:r>
        <w:rPr>
          <w:rFonts w:ascii="Times New Roman"/>
          <w:b/>
          <w:i w:val="false"/>
          <w:color w:val="000000"/>
        </w:rPr>
        <w:t>for consideration of applications of owners (rightholders) of strategic objects, rehabilitation</w:t>
      </w:r>
      <w:r>
        <w:br/>
      </w:r>
      <w:r>
        <w:rPr>
          <w:rFonts w:ascii="Times New Roman"/>
          <w:b/>
          <w:i w:val="false"/>
          <w:color w:val="000000"/>
        </w:rPr>
        <w:t>or bankruptcy managers about encumbrance or alienation of a strategic object</w:t>
      </w:r>
    </w:p>
    <w:p>
      <w:pPr>
        <w:spacing w:after="0"/>
        <w:ind w:left="0"/>
        <w:jc w:val="both"/>
      </w:pPr>
      <w:r>
        <w:rPr>
          <w:rFonts w:ascii="Times New Roman"/>
          <w:b w:val="false"/>
          <w:i w:val="false"/>
          <w:color w:val="ff0000"/>
          <w:sz w:val="28"/>
        </w:rPr>
        <w:t>
      Footnote. Rules is in the wording by Decision of the Government of the Republic of Kazakhstan No. 1197 dated 31.12.2015 (shall be enforced from the day of its first official publication).</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1. These Rules for considering applications from owners (right holders) of strategic facilities, rehabilitation or bankruptcy managers on encumbrance or alienation of a strategic facility (hereinafter - the Rules) have been developed pursuant to the Law of the Republic of Kazakhstan "On State Property" (hereinafter -the Law) and establish the procedure for considering applications from owners (legal holders) of strategic facilities, rehabilitation or bankruptcy managers on encumbrance or alienation of a strategic facility.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Resolution No. 44 of the Government of the Republic of Kazakhstan dated 25.01.2023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Concepts and terms used in these Rules:</w:t>
      </w:r>
    </w:p>
    <w:p>
      <w:pPr>
        <w:spacing w:after="0"/>
        <w:ind w:left="0"/>
        <w:jc w:val="both"/>
      </w:pPr>
      <w:r>
        <w:rPr>
          <w:rFonts w:ascii="Times New Roman"/>
          <w:b w:val="false"/>
          <w:i w:val="false"/>
          <w:color w:val="000000"/>
          <w:sz w:val="28"/>
        </w:rPr>
        <w:t>
      1) bankruptcy manager - a person appointed by the authorized body in the field of rehabilitation and bankruptcy to perform the bankruptcy procedure;</w:t>
      </w:r>
    </w:p>
    <w:p>
      <w:pPr>
        <w:spacing w:after="0"/>
        <w:ind w:left="0"/>
        <w:jc w:val="both"/>
      </w:pPr>
      <w:r>
        <w:rPr>
          <w:rFonts w:ascii="Times New Roman"/>
          <w:b w:val="false"/>
          <w:i w:val="false"/>
          <w:color w:val="000000"/>
          <w:sz w:val="28"/>
        </w:rPr>
        <w:t>
      2) pledgee - a person whose interest is secured by the pledged property;</w:t>
      </w:r>
    </w:p>
    <w:p>
      <w:pPr>
        <w:spacing w:after="0"/>
        <w:ind w:left="0"/>
        <w:jc w:val="both"/>
      </w:pPr>
      <w:r>
        <w:rPr>
          <w:rFonts w:ascii="Times New Roman"/>
          <w:b w:val="false"/>
          <w:i w:val="false"/>
          <w:color w:val="000000"/>
          <w:sz w:val="28"/>
        </w:rPr>
        <w:t>
      3) the national security bodies of the Republic of Kazakhstan (hereinafter -the national security bodies) - special state bodies directly subordinate and accountable to the President of the Republic of Kazakhstan, which are an integral part of the security system of the Republic of Kazakhstan and intended within the powers granted to them:</w:t>
      </w:r>
    </w:p>
    <w:p>
      <w:pPr>
        <w:spacing w:after="0"/>
        <w:ind w:left="0"/>
        <w:jc w:val="both"/>
      </w:pPr>
      <w:r>
        <w:rPr>
          <w:rFonts w:ascii="Times New Roman"/>
          <w:b w:val="false"/>
          <w:i w:val="false"/>
          <w:color w:val="000000"/>
          <w:sz w:val="28"/>
        </w:rPr>
        <w:t>
      to maintain security of the individual and society, protect  the constitutional order, state sovereignty, territorial integrity, economic, scientific, technical and defense potential of the country;</w:t>
      </w:r>
    </w:p>
    <w:p>
      <w:pPr>
        <w:spacing w:after="0"/>
        <w:ind w:left="0"/>
        <w:jc w:val="both"/>
      </w:pPr>
      <w:r>
        <w:rPr>
          <w:rFonts w:ascii="Times New Roman"/>
          <w:b w:val="false"/>
          <w:i w:val="false"/>
          <w:color w:val="000000"/>
          <w:sz w:val="28"/>
        </w:rPr>
        <w:t>
      to carry out and coordinate intelligence activities in order to provide the President of the Republic of Kazakhstan, the Chairman of the Security Council of the Republic of Kazakhstan, the Government of the Republic of Kazakhstan and other state bodies and organizations with intelligence information for decision-making, also to assist in the implementation of the policy of the state leadership in the political, financial, economic, military-political, scientific and technical, humanitarian, environmental and other areas affecting the national interests of Kazakhstan;</w:t>
      </w:r>
    </w:p>
    <w:p>
      <w:pPr>
        <w:spacing w:after="0"/>
        <w:ind w:left="0"/>
        <w:jc w:val="both"/>
      </w:pPr>
      <w:r>
        <w:rPr>
          <w:rFonts w:ascii="Times New Roman"/>
          <w:b w:val="false"/>
          <w:i w:val="false"/>
          <w:color w:val="000000"/>
          <w:sz w:val="28"/>
        </w:rPr>
        <w:t>
      4) the authorized body for the management of the relevant industry (field) of public administration (hereinafter - the authorized body of the relevant industry) - the central executive body or department of the central executive body, established by the Government of the Republic of Kazakhstan, exercising management of the relevant branch (field) of public administration and holding rights to republican property on the terms stipulated  by the Law and other laws of the Republic of Kazakhstan;</w:t>
      </w:r>
    </w:p>
    <w:p>
      <w:pPr>
        <w:spacing w:after="0"/>
        <w:ind w:left="0"/>
        <w:jc w:val="both"/>
      </w:pPr>
      <w:r>
        <w:rPr>
          <w:rFonts w:ascii="Times New Roman"/>
          <w:b w:val="false"/>
          <w:i w:val="false"/>
          <w:color w:val="000000"/>
          <w:sz w:val="28"/>
        </w:rPr>
        <w:t>
      5) rehabilitation manager - a person authorized to manage the debtor for the period of the rehabilitation procedure in the manner prescribed by the Law of the Republic of Kazakhstan "On Rehabilitation and Bankruptcy";</w:t>
      </w:r>
    </w:p>
    <w:p>
      <w:pPr>
        <w:spacing w:after="0"/>
        <w:ind w:left="0"/>
        <w:jc w:val="both"/>
      </w:pPr>
      <w:r>
        <w:rPr>
          <w:rFonts w:ascii="Times New Roman"/>
          <w:b w:val="false"/>
          <w:i w:val="false"/>
          <w:color w:val="000000"/>
          <w:sz w:val="28"/>
        </w:rPr>
        <w:t>
      6) the owner of a strategic facility - an individual or legal entity that is the owner of a strategic facility and that intends to make a civil transaction on encumbrance or alienation of a strategic facility;</w:t>
      </w:r>
    </w:p>
    <w:p>
      <w:pPr>
        <w:spacing w:after="0"/>
        <w:ind w:left="0"/>
        <w:jc w:val="both"/>
      </w:pPr>
      <w:r>
        <w:rPr>
          <w:rFonts w:ascii="Times New Roman"/>
          <w:b w:val="false"/>
          <w:i w:val="false"/>
          <w:color w:val="000000"/>
          <w:sz w:val="28"/>
        </w:rPr>
        <w:t>
      7) an application for issuing a permit for encumbrance of strategic facilities with the rights of third parties or their alienation (hereinafter - the application) - a document containing basic information on strategic facilities, disclosing the validity and expediency of their encumbrance or alienation;</w:t>
      </w:r>
    </w:p>
    <w:p>
      <w:pPr>
        <w:spacing w:after="0"/>
        <w:ind w:left="0"/>
        <w:jc w:val="both"/>
      </w:pPr>
      <w:r>
        <w:rPr>
          <w:rFonts w:ascii="Times New Roman"/>
          <w:b w:val="false"/>
          <w:i w:val="false"/>
          <w:color w:val="000000"/>
          <w:sz w:val="28"/>
        </w:rPr>
        <w:t>
      8) industry opinion of the authorized body of the relevant industry - assessment of documents of owners (right holders) of strategic facilities, rehabilitation or bankruptcy managers submitted to the authorized body of the relevant industry in accordance with paragraph 3 of Article 114 and paragraphs 1 and (or) 2 of Article 188 of the Law, on compliance of the civil law transaction being made, taking into account the determination of the socio-economic significance of strategic facilities,  development priorities of the industry, identification of the concentration of rights of the applicant and its affiliates from one country in the same industry, presence or absence of threats to the national interests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Resolution No. 44 of the Government of the Republic of Kazakhstan dated 25.01.2023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The procedure for consideration of applications of owners (rightholders)</w:t>
      </w:r>
      <w:r>
        <w:br/>
      </w:r>
      <w:r>
        <w:rPr>
          <w:rFonts w:ascii="Times New Roman"/>
          <w:b/>
          <w:i w:val="false"/>
          <w:color w:val="000000"/>
        </w:rPr>
        <w:t>of strategic objects, rehabilitation or bankruptcy managers about encumbrance</w:t>
      </w:r>
      <w:r>
        <w:br/>
      </w:r>
      <w:r>
        <w:rPr>
          <w:rFonts w:ascii="Times New Roman"/>
          <w:b/>
          <w:i w:val="false"/>
          <w:color w:val="000000"/>
        </w:rPr>
        <w:t>or alienation of a strategic object</w:t>
      </w:r>
    </w:p>
    <w:p>
      <w:pPr>
        <w:spacing w:after="0"/>
        <w:ind w:left="0"/>
        <w:jc w:val="both"/>
      </w:pPr>
      <w:r>
        <w:rPr>
          <w:rFonts w:ascii="Times New Roman"/>
          <w:b w:val="false"/>
          <w:i w:val="false"/>
          <w:color w:val="000000"/>
          <w:sz w:val="28"/>
        </w:rPr>
        <w:t xml:space="preserve">
      3. In order to obtain permission for encumbrance of strategic facilities or their alienation, the owner (rightholder) of the strategic facility, the rehabilitation or bankrupt manager or the pledgee shall send an application to the authorized body of the relevant industry in the form approved by the authorized body for state planning in accordance with subparagraph 1) of paragraph 1 of Article 188 of the Law, and documents, the list of which is provided for in paragraphs 1 and 2 of Article 188 of the Law.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resolution of the Government of the Republic of Kazakhstan dated 14.07.2023 № 585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application contains:</w:t>
      </w:r>
    </w:p>
    <w:p>
      <w:pPr>
        <w:spacing w:after="0"/>
        <w:ind w:left="0"/>
        <w:jc w:val="both"/>
      </w:pPr>
      <w:r>
        <w:rPr>
          <w:rFonts w:ascii="Times New Roman"/>
          <w:b w:val="false"/>
          <w:i w:val="false"/>
          <w:color w:val="000000"/>
          <w:sz w:val="28"/>
        </w:rPr>
        <w:t>
      1) details about an owner of a strategic object;</w:t>
      </w:r>
    </w:p>
    <w:p>
      <w:pPr>
        <w:spacing w:after="0"/>
        <w:ind w:left="0"/>
        <w:jc w:val="both"/>
      </w:pPr>
      <w:r>
        <w:rPr>
          <w:rFonts w:ascii="Times New Roman"/>
          <w:b w:val="false"/>
          <w:i w:val="false"/>
          <w:color w:val="000000"/>
          <w:sz w:val="28"/>
        </w:rPr>
        <w:t>
      2) details about a person with whom the conclusion of the civil law transaction shall be planned;</w:t>
      </w:r>
    </w:p>
    <w:p>
      <w:pPr>
        <w:spacing w:after="0"/>
        <w:ind w:left="0"/>
        <w:jc w:val="both"/>
      </w:pPr>
      <w:r>
        <w:rPr>
          <w:rFonts w:ascii="Times New Roman"/>
          <w:b w:val="false"/>
          <w:i w:val="false"/>
          <w:color w:val="000000"/>
          <w:sz w:val="28"/>
        </w:rPr>
        <w:t>
      3) information on creation of a strategic object;</w:t>
      </w:r>
    </w:p>
    <w:p>
      <w:pPr>
        <w:spacing w:after="0"/>
        <w:ind w:left="0"/>
        <w:jc w:val="both"/>
      </w:pPr>
      <w:r>
        <w:rPr>
          <w:rFonts w:ascii="Times New Roman"/>
          <w:b w:val="false"/>
          <w:i w:val="false"/>
          <w:color w:val="000000"/>
          <w:sz w:val="28"/>
        </w:rPr>
        <w:t>
      4) a general description of a strategic object and its technical characteristics;</w:t>
      </w:r>
    </w:p>
    <w:p>
      <w:pPr>
        <w:spacing w:after="0"/>
        <w:ind w:left="0"/>
        <w:jc w:val="both"/>
      </w:pPr>
      <w:r>
        <w:rPr>
          <w:rFonts w:ascii="Times New Roman"/>
          <w:b w:val="false"/>
          <w:i w:val="false"/>
          <w:color w:val="000000"/>
          <w:sz w:val="28"/>
        </w:rPr>
        <w:t>
      5) justification of the civil law transaction on alienation (encumbrance of the rights of third parties).</w:t>
      </w:r>
    </w:p>
    <w:p>
      <w:pPr>
        <w:spacing w:after="0"/>
        <w:ind w:left="0"/>
        <w:jc w:val="both"/>
      </w:pPr>
      <w:r>
        <w:rPr>
          <w:rFonts w:ascii="Times New Roman"/>
          <w:b w:val="false"/>
          <w:i w:val="false"/>
          <w:color w:val="000000"/>
          <w:sz w:val="28"/>
        </w:rPr>
        <w:t>
      5. If the submitted documents do not comply with Paragraphs 3 and 4 of these Rules, the authorized authority of relevant industry shall return them to the owners (rightholders) of strategic objects, rehabilitation or bankruptcy managers or pledge holder within five business days from the date of receipt of the documents.</w:t>
      </w:r>
    </w:p>
    <w:p>
      <w:pPr>
        <w:spacing w:after="0"/>
        <w:ind w:left="0"/>
        <w:jc w:val="both"/>
      </w:pPr>
      <w:r>
        <w:rPr>
          <w:rFonts w:ascii="Times New Roman"/>
          <w:b w:val="false"/>
          <w:i w:val="false"/>
          <w:color w:val="000000"/>
          <w:sz w:val="28"/>
        </w:rPr>
        <w:t>
      6. The authorized authority of relevant industry within five business days from the date of receipt of an application and relevant documents specified in Paragraph 3 of these Rules, if they are consistent, shall send them to the national security authorities to provide information on the transaction.</w:t>
      </w:r>
    </w:p>
    <w:p>
      <w:pPr>
        <w:spacing w:after="0"/>
        <w:ind w:left="0"/>
        <w:jc w:val="both"/>
      </w:pPr>
      <w:r>
        <w:rPr>
          <w:rFonts w:ascii="Times New Roman"/>
          <w:b w:val="false"/>
          <w:i w:val="false"/>
          <w:color w:val="000000"/>
          <w:sz w:val="28"/>
        </w:rPr>
        <w:t>
      7. The national security authorities shall send information on completion of the proposed transaction to the authorized authority of relevant industry within ten business days from the date of receipt of the application and documents.</w:t>
      </w:r>
    </w:p>
    <w:p>
      <w:pPr>
        <w:spacing w:after="0"/>
        <w:ind w:left="0"/>
        <w:jc w:val="both"/>
      </w:pPr>
      <w:r>
        <w:rPr>
          <w:rFonts w:ascii="Times New Roman"/>
          <w:b w:val="false"/>
          <w:i w:val="false"/>
          <w:color w:val="000000"/>
          <w:sz w:val="28"/>
        </w:rPr>
        <w:t>
      8. The authorized authority of relevant industry, taking into account information from the national security authorities, prepares an industry report within twenty business days from the date of receipt of the application and documents specified in Paragraph 3 of these Rules.</w:t>
      </w:r>
    </w:p>
    <w:p>
      <w:pPr>
        <w:spacing w:after="0"/>
        <w:ind w:left="0"/>
        <w:jc w:val="both"/>
      </w:pPr>
      <w:r>
        <w:rPr>
          <w:rFonts w:ascii="Times New Roman"/>
          <w:b w:val="false"/>
          <w:i w:val="false"/>
          <w:color w:val="000000"/>
          <w:sz w:val="28"/>
        </w:rPr>
        <w:t>
      9. The industry opinion contains:</w:t>
      </w:r>
    </w:p>
    <w:p>
      <w:pPr>
        <w:spacing w:after="0"/>
        <w:ind w:left="0"/>
        <w:jc w:val="both"/>
      </w:pPr>
      <w:r>
        <w:rPr>
          <w:rFonts w:ascii="Times New Roman"/>
          <w:b w:val="false"/>
          <w:i w:val="false"/>
          <w:color w:val="000000"/>
          <w:sz w:val="28"/>
        </w:rPr>
        <w:t>
      1) assessment of current state of industry, including determination of share of domestic, foreign and joint ventures in it;</w:t>
      </w:r>
    </w:p>
    <w:p>
      <w:pPr>
        <w:spacing w:after="0"/>
        <w:ind w:left="0"/>
        <w:jc w:val="both"/>
      </w:pPr>
      <w:r>
        <w:rPr>
          <w:rFonts w:ascii="Times New Roman"/>
          <w:b w:val="false"/>
          <w:i w:val="false"/>
          <w:color w:val="000000"/>
          <w:sz w:val="28"/>
        </w:rPr>
        <w:t>
      2) validity of alienation object value;</w:t>
      </w:r>
    </w:p>
    <w:p>
      <w:pPr>
        <w:spacing w:after="0"/>
        <w:ind w:left="0"/>
        <w:jc w:val="both"/>
      </w:pPr>
      <w:r>
        <w:rPr>
          <w:rFonts w:ascii="Times New Roman"/>
          <w:b w:val="false"/>
          <w:i w:val="false"/>
          <w:color w:val="000000"/>
          <w:sz w:val="28"/>
        </w:rPr>
        <w:t>
      3) justification of civil law transaction to encumber a strategic object with the rights of third parties or its alienation;</w:t>
      </w:r>
    </w:p>
    <w:p>
      <w:pPr>
        <w:spacing w:after="0"/>
        <w:ind w:left="0"/>
        <w:jc w:val="both"/>
      </w:pPr>
      <w:r>
        <w:rPr>
          <w:rFonts w:ascii="Times New Roman"/>
          <w:b w:val="false"/>
          <w:i w:val="false"/>
          <w:color w:val="000000"/>
          <w:sz w:val="28"/>
        </w:rPr>
        <w:t>
      4) assessment of structure of acquirer of strategic object in conjunction with its affiliates in the same industry;</w:t>
      </w:r>
    </w:p>
    <w:p>
      <w:pPr>
        <w:spacing w:after="0"/>
        <w:ind w:left="0"/>
        <w:jc w:val="both"/>
      </w:pPr>
      <w:r>
        <w:rPr>
          <w:rFonts w:ascii="Times New Roman"/>
          <w:b w:val="false"/>
          <w:i w:val="false"/>
          <w:color w:val="000000"/>
          <w:sz w:val="28"/>
        </w:rPr>
        <w:t>
      5) assessment of expected effect of civil law transaction on encumbrance of a strategic object with the rights of third parties or its alienation;</w:t>
      </w:r>
    </w:p>
    <w:p>
      <w:pPr>
        <w:spacing w:after="0"/>
        <w:ind w:left="0"/>
        <w:jc w:val="both"/>
      </w:pPr>
      <w:r>
        <w:rPr>
          <w:rFonts w:ascii="Times New Roman"/>
          <w:b w:val="false"/>
          <w:i w:val="false"/>
          <w:color w:val="000000"/>
          <w:sz w:val="28"/>
        </w:rPr>
        <w:t>
      6) assessment of perceived risks (threats to the national interests of the Republic of Kazakhstan) in the event of a civil law transaction on encumbrance of a strategic object with the rights of third parties or its alienation;</w:t>
      </w:r>
    </w:p>
    <w:p>
      <w:pPr>
        <w:spacing w:after="0"/>
        <w:ind w:left="0"/>
        <w:jc w:val="both"/>
      </w:pPr>
      <w:r>
        <w:rPr>
          <w:rFonts w:ascii="Times New Roman"/>
          <w:b w:val="false"/>
          <w:i w:val="false"/>
          <w:color w:val="000000"/>
          <w:sz w:val="28"/>
        </w:rPr>
        <w:t>
      7) appropriate calculations and justifications in the absence of risks (threats to the national interests of the Republic of Kazakhstan);</w:t>
      </w:r>
    </w:p>
    <w:p>
      <w:pPr>
        <w:spacing w:after="0"/>
        <w:ind w:left="0"/>
        <w:jc w:val="both"/>
      </w:pPr>
      <w:r>
        <w:rPr>
          <w:rFonts w:ascii="Times New Roman"/>
          <w:b w:val="false"/>
          <w:i w:val="false"/>
          <w:color w:val="000000"/>
          <w:sz w:val="28"/>
        </w:rPr>
        <w:t>
      8) expediency of applying the priority right of the Republic of Kazakhstan to the acquisition of a strategic facility owned by an individual or legal entity (to be filled out when the owner is an individual or non-state legal entity).</w:t>
      </w:r>
    </w:p>
    <w:p>
      <w:pPr>
        <w:spacing w:after="0"/>
        <w:ind w:left="0"/>
        <w:jc w:val="both"/>
      </w:pPr>
      <w:r>
        <w:rPr>
          <w:rFonts w:ascii="Times New Roman"/>
          <w:b w:val="false"/>
          <w:i w:val="false"/>
          <w:color w:val="000000"/>
          <w:sz w:val="28"/>
        </w:rPr>
        <w:t>
      If necessary, the industry opinion may contain other sections, initial data and prerequisites being important for making a decision on civil law transaction</w:t>
      </w:r>
    </w:p>
    <w:p>
      <w:pPr>
        <w:spacing w:after="0"/>
        <w:ind w:left="0"/>
        <w:jc w:val="both"/>
      </w:pPr>
      <w:r>
        <w:rPr>
          <w:rFonts w:ascii="Times New Roman"/>
          <w:b w:val="false"/>
          <w:i w:val="false"/>
          <w:color w:val="000000"/>
          <w:sz w:val="28"/>
        </w:rPr>
        <w:t>
      The industry opinion shall be submitted in the form in accordance with Appendix 2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Resolution No. 44 of the Government of the Republic of Kazakhstan dated 25.01.2023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The industry opinion shall be signed by the first head of state authority or by a person replacing him, and agreed with the national security authorities within five business days.</w:t>
      </w:r>
    </w:p>
    <w:p>
      <w:pPr>
        <w:spacing w:after="0"/>
        <w:ind w:left="0"/>
        <w:jc w:val="both"/>
      </w:pPr>
      <w:r>
        <w:rPr>
          <w:rFonts w:ascii="Times New Roman"/>
          <w:b w:val="false"/>
          <w:i w:val="false"/>
          <w:color w:val="000000"/>
          <w:sz w:val="28"/>
        </w:rPr>
        <w:t>
      11. The authorized authority of relevant industry, within ten business days from the day of approval of industry opinion with the national security authorities, shall develop the corresponding project of Decree of the Government of the Republic of Kazakhstan and submit it in the manner prescribed by the Legislation to the Government of the Republic of Kazakhstan.</w:t>
      </w:r>
    </w:p>
    <w:p>
      <w:pPr>
        <w:spacing w:after="0"/>
        <w:ind w:left="0"/>
        <w:jc w:val="both"/>
      </w:pPr>
      <w:r>
        <w:rPr>
          <w:rFonts w:ascii="Times New Roman"/>
          <w:b w:val="false"/>
          <w:i w:val="false"/>
          <w:color w:val="000000"/>
          <w:sz w:val="28"/>
        </w:rPr>
        <w:t>
      12. The decision on issuance or refusal to issue a permit to encumber strategic objects shall be taken by the Government of the Republic of Kazakhstan and shall be issued in the form of a Decree.</w:t>
      </w:r>
    </w:p>
    <w:p>
      <w:pPr>
        <w:spacing w:after="0"/>
        <w:ind w:left="0"/>
        <w:jc w:val="both"/>
      </w:pPr>
      <w:r>
        <w:rPr>
          <w:rFonts w:ascii="Times New Roman"/>
          <w:b w:val="false"/>
          <w:i w:val="false"/>
          <w:color w:val="000000"/>
          <w:sz w:val="28"/>
        </w:rPr>
        <w:t>
      13. Consideration of applications for encumbrance of strategic objects or their alienation and adoption by the Government of the Republic of Kazakhstan of decisions on them should be carried out no more than forty-five business days from the date of receipt of documents in the authorized authority of relevant industry. The date of receipt of documents shall be considered the date of receipt by the authorized authority of relevant industry of full package of documents specified in Paragraph 3 of these Rules.</w:t>
      </w:r>
    </w:p>
    <w:p>
      <w:pPr>
        <w:spacing w:after="0"/>
        <w:ind w:left="0"/>
        <w:jc w:val="both"/>
      </w:pPr>
      <w:r>
        <w:rPr>
          <w:rFonts w:ascii="Times New Roman"/>
          <w:b w:val="false"/>
          <w:i w:val="false"/>
          <w:color w:val="000000"/>
          <w:sz w:val="28"/>
        </w:rPr>
        <w:t>
      14. In the event that the Government of the Republic of Kazakhstan refuses to alienate a strategic object and wishes to use the priority right to purchase a strategic object, the redemption shall be made in the manner provided by Article 192 of the Law.</w:t>
      </w:r>
    </w:p>
    <w:p>
      <w:pPr>
        <w:spacing w:after="0"/>
        <w:ind w:left="0"/>
        <w:jc w:val="both"/>
      </w:pPr>
      <w:r>
        <w:rPr>
          <w:rFonts w:ascii="Times New Roman"/>
          <w:b w:val="false"/>
          <w:i w:val="false"/>
          <w:color w:val="000000"/>
          <w:sz w:val="28"/>
        </w:rPr>
        <w:t>
      15. The authorized authority of relevant industry within five days from the date of adoption by the Government of the Republic of Kazakhstan of a decision shall notify an applicant in writing of the decision adopted by the Government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consideration of</w:t>
            </w:r>
            <w:r>
              <w:br/>
            </w:r>
            <w:r>
              <w:rPr>
                <w:rFonts w:ascii="Times New Roman"/>
                <w:b w:val="false"/>
                <w:i w:val="false"/>
                <w:color w:val="000000"/>
                <w:sz w:val="20"/>
              </w:rPr>
              <w:t>applications of owners</w:t>
            </w:r>
            <w:r>
              <w:br/>
            </w:r>
            <w:r>
              <w:rPr>
                <w:rFonts w:ascii="Times New Roman"/>
                <w:b w:val="false"/>
                <w:i w:val="false"/>
                <w:color w:val="000000"/>
                <w:sz w:val="20"/>
              </w:rPr>
              <w:t xml:space="preserve">(rightholders) of strategic objects, </w:t>
            </w:r>
            <w:r>
              <w:br/>
            </w:r>
            <w:r>
              <w:rPr>
                <w:rFonts w:ascii="Times New Roman"/>
                <w:b w:val="false"/>
                <w:i w:val="false"/>
                <w:color w:val="000000"/>
                <w:sz w:val="20"/>
              </w:rPr>
              <w:t xml:space="preserve">rehabilitation or bankruptcy </w:t>
            </w:r>
            <w:r>
              <w:br/>
            </w:r>
            <w:r>
              <w:rPr>
                <w:rFonts w:ascii="Times New Roman"/>
                <w:b w:val="false"/>
                <w:i w:val="false"/>
                <w:color w:val="000000"/>
                <w:sz w:val="20"/>
              </w:rPr>
              <w:t xml:space="preserve">managers about encumbrance </w:t>
            </w:r>
            <w:r>
              <w:br/>
            </w:r>
            <w:r>
              <w:rPr>
                <w:rFonts w:ascii="Times New Roman"/>
                <w:b w:val="false"/>
                <w:i w:val="false"/>
                <w:color w:val="000000"/>
                <w:sz w:val="20"/>
              </w:rPr>
              <w:t xml:space="preserve">or alienation of a strategic object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Application</w:t>
      </w:r>
      <w:r>
        <w:br/>
      </w:r>
      <w:r>
        <w:rPr>
          <w:rFonts w:ascii="Times New Roman"/>
          <w:b/>
          <w:i w:val="false"/>
          <w:color w:val="000000"/>
        </w:rPr>
        <w:t>for issuance a permit for encumbrance of strategic objects</w:t>
      </w:r>
      <w:r>
        <w:br/>
      </w:r>
      <w:r>
        <w:rPr>
          <w:rFonts w:ascii="Times New Roman"/>
          <w:b/>
          <w:i w:val="false"/>
          <w:color w:val="000000"/>
        </w:rPr>
        <w:t>with the rights of third parties or their alienation</w:t>
      </w:r>
    </w:p>
    <w:p>
      <w:pPr>
        <w:spacing w:after="0"/>
        <w:ind w:left="0"/>
        <w:jc w:val="both"/>
      </w:pPr>
      <w:r>
        <w:rPr>
          <w:rFonts w:ascii="Times New Roman"/>
          <w:b w:val="false"/>
          <w:i w:val="false"/>
          <w:color w:val="000000"/>
          <w:sz w:val="28"/>
        </w:rPr>
        <w:t xml:space="preserve">
      Details about owner of a strategic object (name, </w:t>
      </w:r>
    </w:p>
    <w:p>
      <w:pPr>
        <w:spacing w:after="0"/>
        <w:ind w:left="0"/>
        <w:jc w:val="both"/>
      </w:pPr>
      <w:r>
        <w:rPr>
          <w:rFonts w:ascii="Times New Roman"/>
          <w:b w:val="false"/>
          <w:i w:val="false"/>
          <w:color w:val="000000"/>
          <w:sz w:val="28"/>
        </w:rPr>
        <w:t>
      location of owner of a strategic object)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(cadastral number of a strategic object)</w:t>
      </w:r>
    </w:p>
    <w:p>
      <w:pPr>
        <w:spacing w:after="0"/>
        <w:ind w:left="0"/>
        <w:jc w:val="both"/>
      </w:pPr>
      <w:r>
        <w:rPr>
          <w:rFonts w:ascii="Times New Roman"/>
          <w:b w:val="false"/>
          <w:i w:val="false"/>
          <w:color w:val="000000"/>
          <w:sz w:val="28"/>
        </w:rPr>
        <w:t>
      2) Details about person with whom the civil law transaction</w:t>
      </w:r>
    </w:p>
    <w:p>
      <w:pPr>
        <w:spacing w:after="0"/>
        <w:ind w:left="0"/>
        <w:jc w:val="both"/>
      </w:pPr>
      <w:r>
        <w:rPr>
          <w:rFonts w:ascii="Times New Roman"/>
          <w:b w:val="false"/>
          <w:i w:val="false"/>
          <w:color w:val="000000"/>
          <w:sz w:val="28"/>
        </w:rPr>
        <w:t xml:space="preserve">
      shall be planned to be concluded (except for sale of shares on stock market, </w:t>
      </w:r>
    </w:p>
    <w:p>
      <w:pPr>
        <w:spacing w:after="0"/>
        <w:ind w:left="0"/>
        <w:jc w:val="both"/>
      </w:pPr>
      <w:r>
        <w:rPr>
          <w:rFonts w:ascii="Times New Roman"/>
          <w:b w:val="false"/>
          <w:i w:val="false"/>
          <w:color w:val="000000"/>
          <w:sz w:val="28"/>
        </w:rPr>
        <w:t>
      alienation of pledged property (strategic object)</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(name, location of person with whom the civil law transaction</w:t>
      </w:r>
    </w:p>
    <w:p>
      <w:pPr>
        <w:spacing w:after="0"/>
        <w:ind w:left="0"/>
        <w:jc w:val="both"/>
      </w:pPr>
      <w:r>
        <w:rPr>
          <w:rFonts w:ascii="Times New Roman"/>
          <w:b w:val="false"/>
          <w:i w:val="false"/>
          <w:color w:val="000000"/>
          <w:sz w:val="28"/>
        </w:rPr>
        <w:t>
      shall be planned to be concluded)</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(details of citizenship, and in its absence, on the place </w:t>
      </w:r>
    </w:p>
    <w:p>
      <w:pPr>
        <w:spacing w:after="0"/>
        <w:ind w:left="0"/>
        <w:jc w:val="both"/>
      </w:pPr>
      <w:r>
        <w:rPr>
          <w:rFonts w:ascii="Times New Roman"/>
          <w:b w:val="false"/>
          <w:i w:val="false"/>
          <w:color w:val="000000"/>
          <w:sz w:val="28"/>
        </w:rPr>
        <w:t>
      of permanent residence, address of residence (for individuals)</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(details of place of registration as a legal entity and</w:t>
      </w:r>
    </w:p>
    <w:p>
      <w:pPr>
        <w:spacing w:after="0"/>
        <w:ind w:left="0"/>
        <w:jc w:val="both"/>
      </w:pPr>
      <w:r>
        <w:rPr>
          <w:rFonts w:ascii="Times New Roman"/>
          <w:b w:val="false"/>
          <w:i w:val="false"/>
          <w:color w:val="000000"/>
          <w:sz w:val="28"/>
        </w:rPr>
        <w:t>
      actual location (for legal entities)</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(details on availability of strategic objects in ownership </w:t>
      </w:r>
    </w:p>
    <w:p>
      <w:pPr>
        <w:spacing w:after="0"/>
        <w:ind w:left="0"/>
        <w:jc w:val="both"/>
      </w:pPr>
      <w:r>
        <w:rPr>
          <w:rFonts w:ascii="Times New Roman"/>
          <w:b w:val="false"/>
          <w:i w:val="false"/>
          <w:color w:val="000000"/>
          <w:sz w:val="28"/>
        </w:rPr>
        <w:t>
      of the interested person with the types of strategic objects)</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(details on a person’s ownership right (other property rights) on strategic objects </w:t>
      </w:r>
    </w:p>
    <w:p>
      <w:pPr>
        <w:spacing w:after="0"/>
        <w:ind w:left="0"/>
        <w:jc w:val="both"/>
      </w:pPr>
      <w:r>
        <w:rPr>
          <w:rFonts w:ascii="Times New Roman"/>
          <w:b w:val="false"/>
          <w:i w:val="false"/>
          <w:color w:val="000000"/>
          <w:sz w:val="28"/>
        </w:rPr>
        <w:t>
      (indicating strategic objects and ultimate beneficiaries of buyer)</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(structure of acquirer of a strategic object in conjunction </w:t>
      </w:r>
    </w:p>
    <w:p>
      <w:pPr>
        <w:spacing w:after="0"/>
        <w:ind w:left="0"/>
        <w:jc w:val="both"/>
      </w:pPr>
      <w:r>
        <w:rPr>
          <w:rFonts w:ascii="Times New Roman"/>
          <w:b w:val="false"/>
          <w:i w:val="false"/>
          <w:color w:val="000000"/>
          <w:sz w:val="28"/>
        </w:rPr>
        <w:t>
      with its affiliates in the same industry)</w:t>
      </w:r>
    </w:p>
    <w:p>
      <w:pPr>
        <w:spacing w:after="0"/>
        <w:ind w:left="0"/>
        <w:jc w:val="both"/>
      </w:pPr>
      <w:r>
        <w:rPr>
          <w:rFonts w:ascii="Times New Roman"/>
          <w:b w:val="false"/>
          <w:i w:val="false"/>
          <w:color w:val="000000"/>
          <w:sz w:val="28"/>
        </w:rPr>
        <w:t>
      3) Information on creating a strategic object 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(scope of a strategic object activity)</w:t>
      </w:r>
    </w:p>
    <w:p>
      <w:pPr>
        <w:spacing w:after="0"/>
        <w:ind w:left="0"/>
        <w:jc w:val="both"/>
      </w:pPr>
      <w:r>
        <w:rPr>
          <w:rFonts w:ascii="Times New Roman"/>
          <w:b w:val="false"/>
          <w:i w:val="false"/>
          <w:color w:val="000000"/>
          <w:sz w:val="28"/>
        </w:rPr>
        <w:t xml:space="preserve">
      4) General description of a strategic object and </w:t>
      </w:r>
    </w:p>
    <w:p>
      <w:pPr>
        <w:spacing w:after="0"/>
        <w:ind w:left="0"/>
        <w:jc w:val="both"/>
      </w:pPr>
      <w:r>
        <w:rPr>
          <w:rFonts w:ascii="Times New Roman"/>
          <w:b w:val="false"/>
          <w:i w:val="false"/>
          <w:color w:val="000000"/>
          <w:sz w:val="28"/>
        </w:rPr>
        <w:t>
      its technical characteristics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(value of a strategic object (in accordance with the assessment report </w:t>
      </w:r>
    </w:p>
    <w:p>
      <w:pPr>
        <w:spacing w:after="0"/>
        <w:ind w:left="0"/>
        <w:jc w:val="both"/>
      </w:pPr>
      <w:r>
        <w:rPr>
          <w:rFonts w:ascii="Times New Roman"/>
          <w:b w:val="false"/>
          <w:i w:val="false"/>
          <w:color w:val="000000"/>
          <w:sz w:val="28"/>
        </w:rPr>
        <w:t>
      determining its market value)</w:t>
      </w:r>
    </w:p>
    <w:p>
      <w:pPr>
        <w:spacing w:after="0"/>
        <w:ind w:left="0"/>
        <w:jc w:val="both"/>
      </w:pPr>
      <w:r>
        <w:rPr>
          <w:rFonts w:ascii="Times New Roman"/>
          <w:b w:val="false"/>
          <w:i w:val="false"/>
          <w:color w:val="000000"/>
          <w:sz w:val="28"/>
        </w:rPr>
        <w:t xml:space="preserve">
      5) Justification for civil law transaction on alienation </w:t>
      </w:r>
    </w:p>
    <w:p>
      <w:pPr>
        <w:spacing w:after="0"/>
        <w:ind w:left="0"/>
        <w:jc w:val="both"/>
      </w:pPr>
      <w:r>
        <w:rPr>
          <w:rFonts w:ascii="Times New Roman"/>
          <w:b w:val="false"/>
          <w:i w:val="false"/>
          <w:color w:val="000000"/>
          <w:sz w:val="28"/>
        </w:rPr>
        <w:t>
      (encumbrance of rights of third parties)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Comparative analysis of the advantages and disadvantages </w:t>
      </w:r>
    </w:p>
    <w:p>
      <w:pPr>
        <w:spacing w:after="0"/>
        <w:ind w:left="0"/>
        <w:jc w:val="both"/>
      </w:pPr>
      <w:r>
        <w:rPr>
          <w:rFonts w:ascii="Times New Roman"/>
          <w:b w:val="false"/>
          <w:i w:val="false"/>
          <w:color w:val="000000"/>
          <w:sz w:val="28"/>
        </w:rPr>
        <w:t xml:space="preserve">
      of a civil law transaction on alienation (encumbrance of rights of third parties) </w:t>
      </w:r>
    </w:p>
    <w:p>
      <w:pPr>
        <w:spacing w:after="0"/>
        <w:ind w:left="0"/>
        <w:jc w:val="both"/>
      </w:pPr>
      <w:r>
        <w:rPr>
          <w:rFonts w:ascii="Times New Roman"/>
          <w:b w:val="false"/>
          <w:i w:val="false"/>
          <w:color w:val="000000"/>
          <w:sz w:val="28"/>
        </w:rPr>
        <w:t>
      Appendix:</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(documents specified in Paragraphs 1 and (or) 2 of Article 188 </w:t>
      </w:r>
    </w:p>
    <w:p>
      <w:pPr>
        <w:spacing w:after="0"/>
        <w:ind w:left="0"/>
        <w:jc w:val="both"/>
      </w:pPr>
      <w:r>
        <w:rPr>
          <w:rFonts w:ascii="Times New Roman"/>
          <w:b w:val="false"/>
          <w:i w:val="false"/>
          <w:color w:val="000000"/>
          <w:sz w:val="28"/>
        </w:rPr>
        <w:t>
      of the Law of the Republic of Kazakhstan “On State Property”).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consideration of</w:t>
            </w:r>
            <w:r>
              <w:br/>
            </w:r>
            <w:r>
              <w:rPr>
                <w:rFonts w:ascii="Times New Roman"/>
                <w:b w:val="false"/>
                <w:i w:val="false"/>
                <w:color w:val="000000"/>
                <w:sz w:val="20"/>
              </w:rPr>
              <w:t>applications of owners</w:t>
            </w:r>
            <w:r>
              <w:br/>
            </w:r>
            <w:r>
              <w:rPr>
                <w:rFonts w:ascii="Times New Roman"/>
                <w:b w:val="false"/>
                <w:i w:val="false"/>
                <w:color w:val="000000"/>
                <w:sz w:val="20"/>
              </w:rPr>
              <w:t xml:space="preserve">(rightholders) of strategic objects, </w:t>
            </w:r>
            <w:r>
              <w:br/>
            </w:r>
            <w:r>
              <w:rPr>
                <w:rFonts w:ascii="Times New Roman"/>
                <w:b w:val="false"/>
                <w:i w:val="false"/>
                <w:color w:val="000000"/>
                <w:sz w:val="20"/>
              </w:rPr>
              <w:t xml:space="preserve">rehabilitation or bankruptcy </w:t>
            </w:r>
            <w:r>
              <w:br/>
            </w:r>
            <w:r>
              <w:rPr>
                <w:rFonts w:ascii="Times New Roman"/>
                <w:b w:val="false"/>
                <w:i w:val="false"/>
                <w:color w:val="000000"/>
                <w:sz w:val="20"/>
              </w:rPr>
              <w:t xml:space="preserve">managers about encumbrance </w:t>
            </w:r>
            <w:r>
              <w:br/>
            </w:r>
            <w:r>
              <w:rPr>
                <w:rFonts w:ascii="Times New Roman"/>
                <w:b w:val="false"/>
                <w:i w:val="false"/>
                <w:color w:val="000000"/>
                <w:sz w:val="20"/>
              </w:rPr>
              <w:t xml:space="preserve">or alienation of a strategic object </w:t>
            </w:r>
          </w:p>
        </w:tc>
      </w:tr>
    </w:tbl>
    <w:p>
      <w:pPr>
        <w:spacing w:after="0"/>
        <w:ind w:left="0"/>
        <w:jc w:val="left"/>
      </w:pPr>
      <w:r>
        <w:rPr>
          <w:rFonts w:ascii="Times New Roman"/>
          <w:b/>
          <w:i w:val="false"/>
          <w:color w:val="000000"/>
        </w:rPr>
        <w:t xml:space="preserve"> Industry opinion of the authorized body of the relevant industry</w:t>
      </w:r>
    </w:p>
    <w:p>
      <w:pPr>
        <w:spacing w:after="0"/>
        <w:ind w:left="0"/>
        <w:jc w:val="both"/>
      </w:pPr>
      <w:r>
        <w:rPr>
          <w:rFonts w:ascii="Times New Roman"/>
          <w:b w:val="false"/>
          <w:i w:val="false"/>
          <w:color w:val="ff0000"/>
          <w:sz w:val="28"/>
        </w:rPr>
        <w:t>
      Footnote. Appendix 2 as amended by Resolution No. 44 of the Government of the Republic of Kazakhstan dated 25.01.2023 (shall be enforced ten calendar days after the date of its first official publication).</w:t>
      </w:r>
    </w:p>
    <w:p>
      <w:pPr>
        <w:spacing w:after="0"/>
        <w:ind w:left="0"/>
        <w:jc w:val="both"/>
      </w:pPr>
      <w:r>
        <w:rPr>
          <w:rFonts w:ascii="Times New Roman"/>
          <w:b w:val="false"/>
          <w:i w:val="false"/>
          <w:color w:val="000000"/>
          <w:sz w:val="28"/>
        </w:rPr>
        <w:t xml:space="preserve">
      1) assessment of the current state of the industry, including the share of the home, foreign and joint ventures  in it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2) validity of alienation facility value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(value of strategic facility (according to appraisal report, determining its market value)</w:t>
      </w:r>
    </w:p>
    <w:p>
      <w:pPr>
        <w:spacing w:after="0"/>
        <w:ind w:left="0"/>
        <w:jc w:val="both"/>
      </w:pPr>
      <w:r>
        <w:rPr>
          <w:rFonts w:ascii="Times New Roman"/>
          <w:b w:val="false"/>
          <w:i w:val="false"/>
          <w:color w:val="000000"/>
          <w:sz w:val="28"/>
        </w:rPr>
        <w:t xml:space="preserve">
      3) substantiation of the civil law transaction on encumbrance of strategic facility with the </w:t>
      </w:r>
    </w:p>
    <w:p>
      <w:pPr>
        <w:spacing w:after="0"/>
        <w:ind w:left="0"/>
        <w:jc w:val="both"/>
      </w:pPr>
      <w:r>
        <w:rPr>
          <w:rFonts w:ascii="Times New Roman"/>
          <w:b w:val="false"/>
          <w:i w:val="false"/>
          <w:color w:val="000000"/>
          <w:sz w:val="28"/>
        </w:rPr>
        <w:t xml:space="preserve">
      rights of third parties or its alienation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4) assessment of the structure of the strategic facility acquirer in relation to its affiliates in </w:t>
      </w:r>
    </w:p>
    <w:p>
      <w:pPr>
        <w:spacing w:after="0"/>
        <w:ind w:left="0"/>
        <w:jc w:val="both"/>
      </w:pPr>
      <w:r>
        <w:rPr>
          <w:rFonts w:ascii="Times New Roman"/>
          <w:b w:val="false"/>
          <w:i w:val="false"/>
          <w:color w:val="000000"/>
          <w:sz w:val="28"/>
        </w:rPr>
        <w:t xml:space="preserve">
      the same industry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5) assessment of the expected effect of the civil law transaction on encumbrance of strategic </w:t>
      </w:r>
    </w:p>
    <w:p>
      <w:pPr>
        <w:spacing w:after="0"/>
        <w:ind w:left="0"/>
        <w:jc w:val="both"/>
      </w:pPr>
      <w:r>
        <w:rPr>
          <w:rFonts w:ascii="Times New Roman"/>
          <w:b w:val="false"/>
          <w:i w:val="false"/>
          <w:color w:val="000000"/>
          <w:sz w:val="28"/>
        </w:rPr>
        <w:t>
      facility with the rights of third parties or its alienation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(advantages and disadvantages of making the civil law transaction on encumbrance of</w:t>
      </w:r>
    </w:p>
    <w:p>
      <w:pPr>
        <w:spacing w:after="0"/>
        <w:ind w:left="0"/>
        <w:jc w:val="both"/>
      </w:pPr>
      <w:r>
        <w:rPr>
          <w:rFonts w:ascii="Times New Roman"/>
          <w:b w:val="false"/>
          <w:i w:val="false"/>
          <w:color w:val="000000"/>
          <w:sz w:val="28"/>
        </w:rPr>
        <w:t>
      strategic facility with the rights of third parties or its alienation)</w:t>
      </w:r>
    </w:p>
    <w:p>
      <w:pPr>
        <w:spacing w:after="0"/>
        <w:ind w:left="0"/>
        <w:jc w:val="both"/>
      </w:pPr>
      <w:r>
        <w:rPr>
          <w:rFonts w:ascii="Times New Roman"/>
          <w:b w:val="false"/>
          <w:i w:val="false"/>
          <w:color w:val="000000"/>
          <w:sz w:val="28"/>
        </w:rPr>
        <w:t xml:space="preserve">
      6) assessment of perceived risks (threats to the national interests of the Republic of </w:t>
      </w:r>
    </w:p>
    <w:p>
      <w:pPr>
        <w:spacing w:after="0"/>
        <w:ind w:left="0"/>
        <w:jc w:val="both"/>
      </w:pPr>
      <w:r>
        <w:rPr>
          <w:rFonts w:ascii="Times New Roman"/>
          <w:b w:val="false"/>
          <w:i w:val="false"/>
          <w:color w:val="000000"/>
          <w:sz w:val="28"/>
        </w:rPr>
        <w:t xml:space="preserve">
      Kazakhstan) in the event of completion of the civil law transaction on encumbrance of </w:t>
      </w:r>
    </w:p>
    <w:p>
      <w:pPr>
        <w:spacing w:after="0"/>
        <w:ind w:left="0"/>
        <w:jc w:val="both"/>
      </w:pPr>
      <w:r>
        <w:rPr>
          <w:rFonts w:ascii="Times New Roman"/>
          <w:b w:val="false"/>
          <w:i w:val="false"/>
          <w:color w:val="000000"/>
          <w:sz w:val="28"/>
        </w:rPr>
        <w:t xml:space="preserve">
      strategic facility with the rights of third parties or its alienation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(measures to prevent perceived risks)</w:t>
      </w:r>
    </w:p>
    <w:p>
      <w:pPr>
        <w:spacing w:after="0"/>
        <w:ind w:left="0"/>
        <w:jc w:val="both"/>
      </w:pPr>
      <w:r>
        <w:rPr>
          <w:rFonts w:ascii="Times New Roman"/>
          <w:b w:val="false"/>
          <w:i w:val="false"/>
          <w:color w:val="000000"/>
          <w:sz w:val="28"/>
        </w:rPr>
        <w:t xml:space="preserve">
      7) relevant calculations and substantiations in the absence of risks (threats to the national </w:t>
      </w:r>
    </w:p>
    <w:p>
      <w:pPr>
        <w:spacing w:after="0"/>
        <w:ind w:left="0"/>
        <w:jc w:val="both"/>
      </w:pPr>
      <w:r>
        <w:rPr>
          <w:rFonts w:ascii="Times New Roman"/>
          <w:b w:val="false"/>
          <w:i w:val="false"/>
          <w:color w:val="000000"/>
          <w:sz w:val="28"/>
        </w:rPr>
        <w:t xml:space="preserve">
      interests of the Republic of Kazakhstan)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8) expediency of applying the priority right of the Republic of Kazakhstan to acquisition of </w:t>
      </w:r>
    </w:p>
    <w:p>
      <w:pPr>
        <w:spacing w:after="0"/>
        <w:ind w:left="0"/>
        <w:jc w:val="both"/>
      </w:pPr>
      <w:r>
        <w:rPr>
          <w:rFonts w:ascii="Times New Roman"/>
          <w:b w:val="false"/>
          <w:i w:val="false"/>
          <w:color w:val="000000"/>
          <w:sz w:val="28"/>
        </w:rPr>
        <w:t xml:space="preserve">
      the strategic facility, owned by an individual or  legal entity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(filled out if the owner is an individual or a non-state legal entity).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