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4344" w14:textId="10b4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presenting the solvency proof, required for payment of accommodation and also tuition fees, by immigrants arriving for the purpose of receiving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208 of the Government of the Republic of Kazakhstan dated February 7, 2012. Abolished by the Decree of the Government of the Republic of Kazakhstan dated August 23, 2023 No. 716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A footnote. Abolished by the Decree of the Government of the Republic of Kazakhstan dated August 23, 2023 No. 716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31 of the Law of the Republic of Kazakhstan dated July 22, 2011 “On Migration”, the Government of the Republic of Kazakhstan RESOLVES:</w:t>
      </w:r>
    </w:p>
    <w:p>
      <w:pPr>
        <w:spacing w:after="0"/>
        <w:ind w:left="0"/>
        <w:jc w:val="both"/>
      </w:pPr>
      <w:r>
        <w:rPr>
          <w:rFonts w:ascii="Times New Roman"/>
          <w:b w:val="false"/>
          <w:i w:val="false"/>
          <w:color w:val="000000"/>
          <w:sz w:val="28"/>
        </w:rPr>
        <w:t>
      1. To approve the attached Rules of presenting the solvency proof required for payment of accommodation and also tuition fees, by immigrants arriving for the purpose of receiving education</w:t>
      </w:r>
    </w:p>
    <w:p>
      <w:pPr>
        <w:spacing w:after="0"/>
        <w:ind w:left="0"/>
        <w:jc w:val="both"/>
      </w:pPr>
      <w:r>
        <w:rPr>
          <w:rFonts w:ascii="Times New Roman"/>
          <w:b w:val="false"/>
          <w:i w:val="false"/>
          <w:color w:val="000000"/>
          <w:sz w:val="28"/>
        </w:rPr>
        <w:t>
      2. This resolution shall take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Order No.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February 7, 2012 </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of presenting the solvency proof, required for payment of accommodation and also tuition </w:t>
      </w:r>
      <w:r>
        <w:br/>
      </w:r>
      <w:r>
        <w:rPr>
          <w:rFonts w:ascii="Times New Roman"/>
          <w:b/>
          <w:i w:val="false"/>
          <w:color w:val="000000"/>
        </w:rPr>
        <w:t xml:space="preserve">fees, by immigrants arriving for the purpose of receiving education </w:t>
      </w:r>
    </w:p>
    <w:p>
      <w:pPr>
        <w:spacing w:after="0"/>
        <w:ind w:left="0"/>
        <w:jc w:val="both"/>
      </w:pPr>
      <w:r>
        <w:rPr>
          <w:rFonts w:ascii="Times New Roman"/>
          <w:b w:val="false"/>
          <w:i w:val="false"/>
          <w:color w:val="000000"/>
          <w:sz w:val="28"/>
        </w:rPr>
        <w:t>
      1. These Rules of presenting the solvency proof, required for payment of accommodation and also tuition fees, by immigrants arriving for the purpose of receiving education (hereinafter - the Rules) were developed in accordance with the Law of the Republic of Kazakhstan dated July 22, 2011 “On Migration” and govern the procedure of presenting the solvency proof, required for payment of accommodation and also tuition fees, by immigrants arriving for the purpose of receiving education.</w:t>
      </w:r>
    </w:p>
    <w:p>
      <w:pPr>
        <w:spacing w:after="0"/>
        <w:ind w:left="0"/>
        <w:jc w:val="both"/>
      </w:pPr>
      <w:r>
        <w:rPr>
          <w:rFonts w:ascii="Times New Roman"/>
          <w:b w:val="false"/>
          <w:i w:val="false"/>
          <w:color w:val="000000"/>
          <w:sz w:val="28"/>
        </w:rPr>
        <w:t>
      2. These Rules shall not apply to immigrants who are ethnic Kazakhs, as well as to persons arriving on the basis of international treaties of the Republic of Kazakhstan.</w:t>
      </w:r>
    </w:p>
    <w:p>
      <w:pPr>
        <w:spacing w:after="0"/>
        <w:ind w:left="0"/>
        <w:jc w:val="both"/>
      </w:pPr>
      <w:r>
        <w:rPr>
          <w:rFonts w:ascii="Times New Roman"/>
          <w:b w:val="false"/>
          <w:i w:val="false"/>
          <w:color w:val="000000"/>
          <w:sz w:val="28"/>
        </w:rPr>
        <w:t>
      3. Immigrants arriving in the Republic of Kazakhstan for the purpose of receiving education include students who are admitted to educational institutions, implementing educational programmes of technical and vocational, post-secondary, higher and postgraduate education, including organized exchange programmes for students and preparatory courses (hereinafter -immigrants).</w:t>
      </w:r>
    </w:p>
    <w:p>
      <w:pPr>
        <w:spacing w:after="0"/>
        <w:ind w:left="0"/>
        <w:jc w:val="both"/>
      </w:pPr>
      <w:r>
        <w:rPr>
          <w:rFonts w:ascii="Times New Roman"/>
          <w:b w:val="false"/>
          <w:i w:val="false"/>
          <w:color w:val="000000"/>
          <w:sz w:val="28"/>
        </w:rPr>
        <w:t>
      4. Prior to conclusion of the agreements on educational services provision, immigrants shall present to the educational organization a bank statement of the current account, unless otherwise provided by international agreements to which the Republic of Kazakhstan is a party.</w:t>
      </w:r>
    </w:p>
    <w:p>
      <w:pPr>
        <w:spacing w:after="0"/>
        <w:ind w:left="0"/>
        <w:jc w:val="both"/>
      </w:pPr>
      <w:r>
        <w:rPr>
          <w:rFonts w:ascii="Times New Roman"/>
          <w:b w:val="false"/>
          <w:i w:val="false"/>
          <w:color w:val="000000"/>
          <w:sz w:val="28"/>
        </w:rPr>
        <w:t>
      5. The amount of the current bank account shall not be less than the cost of tuition, which is established in the agreement between the immigrant and the host educational organizations, along with the payment for accommodation, which is established in accordance with the migration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