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bade" w14:textId="640b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Agreement between the governments of the Shanghai Cooperation Organization member states on cooperation in healthcare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398 of the Government of the Republic of Kazakhstan dated March 30,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The Government of the Republic of Kazakhstan hereby RESOLVES:</w:t>
      </w:r>
    </w:p>
    <w:p>
      <w:pPr>
        <w:spacing w:after="0"/>
        <w:ind w:left="0"/>
        <w:jc w:val="both"/>
      </w:pPr>
      <w:r>
        <w:rPr>
          <w:rFonts w:ascii="Times New Roman"/>
          <w:b w:val="false"/>
          <w:i w:val="false"/>
          <w:color w:val="000000"/>
          <w:sz w:val="28"/>
        </w:rPr>
        <w:t>
      1. To approve the Agreement between the governments of the Shanghai Cooperation Organization member states on cooperation in healthcare concluded in Astana on June 15, 2011.</w:t>
      </w:r>
    </w:p>
    <w:p>
      <w:pPr>
        <w:spacing w:after="0"/>
        <w:ind w:left="0"/>
        <w:jc w:val="both"/>
      </w:pPr>
      <w:r>
        <w:rPr>
          <w:rFonts w:ascii="Times New Roman"/>
          <w:b w:val="false"/>
          <w:i w:val="false"/>
          <w:color w:val="000000"/>
          <w:sz w:val="28"/>
        </w:rPr>
        <w:t>
      2. This resolution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Resolution No. 398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March 30, 2012 </w:t>
            </w:r>
          </w:p>
        </w:tc>
      </w:tr>
    </w:tbl>
    <w:p>
      <w:pPr>
        <w:spacing w:after="0"/>
        <w:ind w:left="0"/>
        <w:jc w:val="left"/>
      </w:pPr>
      <w:r>
        <w:rPr>
          <w:rFonts w:ascii="Times New Roman"/>
          <w:b/>
          <w:i w:val="false"/>
          <w:color w:val="000000"/>
        </w:rPr>
        <w:t xml:space="preserve"> AGREEMENT between the governments of the Shanghai Cooperation Organization member states on cooperation in healthcare</w:t>
      </w:r>
    </w:p>
    <w:p>
      <w:pPr>
        <w:spacing w:after="0"/>
        <w:ind w:left="0"/>
        <w:jc w:val="both"/>
      </w:pPr>
      <w:r>
        <w:rPr>
          <w:rFonts w:ascii="Times New Roman"/>
          <w:b w:val="false"/>
          <w:i w:val="false"/>
          <w:color w:val="000000"/>
          <w:sz w:val="28"/>
        </w:rPr>
        <w:t>
      The governments of the Shanghai Cooperation Organization member states, hereinafter referred to as the Parties,</w:t>
      </w:r>
    </w:p>
    <w:p>
      <w:pPr>
        <w:spacing w:after="0"/>
        <w:ind w:left="0"/>
        <w:jc w:val="both"/>
      </w:pPr>
      <w:r>
        <w:rPr>
          <w:rFonts w:ascii="Times New Roman"/>
          <w:b w:val="false"/>
          <w:i w:val="false"/>
          <w:color w:val="000000"/>
          <w:sz w:val="28"/>
        </w:rPr>
        <w:t>
      on the basis of equality and mutual respect, for the purpose to enhance the level of public health, develop and strengthen friendly relations between the peoples of the member states of the Shanghai Cooperation Organization (hereinafter - the SCO),</w:t>
      </w:r>
    </w:p>
    <w:p>
      <w:pPr>
        <w:spacing w:after="0"/>
        <w:ind w:left="0"/>
        <w:jc w:val="both"/>
      </w:pPr>
      <w:r>
        <w:rPr>
          <w:rFonts w:ascii="Times New Roman"/>
          <w:b w:val="false"/>
          <w:i w:val="false"/>
          <w:color w:val="000000"/>
          <w:sz w:val="28"/>
        </w:rPr>
        <w:t>
      guided by the provisions of the SCO Charter of June 7, 2002, the Treaty on Long-Term Good- Neighborliness, Friendship and Cooperation among the SCO Member States of August 16, 2007, also other SCO documents,</w:t>
      </w:r>
    </w:p>
    <w:p>
      <w:pPr>
        <w:spacing w:after="0"/>
        <w:ind w:left="0"/>
        <w:jc w:val="both"/>
      </w:pPr>
      <w:r>
        <w:rPr>
          <w:rFonts w:ascii="Times New Roman"/>
          <w:b w:val="false"/>
          <w:i w:val="false"/>
          <w:color w:val="000000"/>
          <w:sz w:val="28"/>
        </w:rPr>
        <w:t>
      desiring to expand cooperation in the field of health care among the SCO member states,</w:t>
      </w:r>
    </w:p>
    <w:p>
      <w:pPr>
        <w:spacing w:after="0"/>
        <w:ind w:left="0"/>
        <w:jc w:val="both"/>
      </w:pPr>
      <w:r>
        <w:rPr>
          <w:rFonts w:ascii="Times New Roman"/>
          <w:b w:val="false"/>
          <w:i w:val="false"/>
          <w:color w:val="000000"/>
          <w:sz w:val="28"/>
        </w:rPr>
        <w:t>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In accordance with their national legislation, the parties shall develop cooperation in the field of healthcare in the following areas:</w:t>
      </w:r>
    </w:p>
    <w:p>
      <w:pPr>
        <w:spacing w:after="0"/>
        <w:ind w:left="0"/>
        <w:jc w:val="both"/>
      </w:pPr>
      <w:r>
        <w:rPr>
          <w:rFonts w:ascii="Times New Roman"/>
          <w:b w:val="false"/>
          <w:i w:val="false"/>
          <w:color w:val="000000"/>
          <w:sz w:val="28"/>
        </w:rPr>
        <w:t>
      - science and innovative technologies;</w:t>
      </w:r>
    </w:p>
    <w:p>
      <w:pPr>
        <w:spacing w:after="0"/>
        <w:ind w:left="0"/>
        <w:jc w:val="both"/>
      </w:pPr>
      <w:r>
        <w:rPr>
          <w:rFonts w:ascii="Times New Roman"/>
          <w:b w:val="false"/>
          <w:i w:val="false"/>
          <w:color w:val="000000"/>
          <w:sz w:val="28"/>
        </w:rPr>
        <w:t>
      - prevention and control of infectious diseases;</w:t>
      </w:r>
    </w:p>
    <w:p>
      <w:pPr>
        <w:spacing w:after="0"/>
        <w:ind w:left="0"/>
        <w:jc w:val="both"/>
      </w:pPr>
      <w:r>
        <w:rPr>
          <w:rFonts w:ascii="Times New Roman"/>
          <w:b w:val="false"/>
          <w:i w:val="false"/>
          <w:color w:val="000000"/>
          <w:sz w:val="28"/>
        </w:rPr>
        <w:t>
      - safety and quality of medicines and medical devices;</w:t>
      </w:r>
    </w:p>
    <w:p>
      <w:pPr>
        <w:spacing w:after="0"/>
        <w:ind w:left="0"/>
        <w:jc w:val="both"/>
      </w:pPr>
      <w:r>
        <w:rPr>
          <w:rFonts w:ascii="Times New Roman"/>
          <w:b w:val="false"/>
          <w:i w:val="false"/>
          <w:color w:val="000000"/>
          <w:sz w:val="28"/>
        </w:rPr>
        <w:t>
      - informatization of healthcare and telemedicine;</w:t>
      </w:r>
    </w:p>
    <w:p>
      <w:pPr>
        <w:spacing w:after="0"/>
        <w:ind w:left="0"/>
        <w:jc w:val="both"/>
      </w:pPr>
      <w:r>
        <w:rPr>
          <w:rFonts w:ascii="Times New Roman"/>
          <w:b w:val="false"/>
          <w:i w:val="false"/>
          <w:color w:val="000000"/>
          <w:sz w:val="28"/>
        </w:rPr>
        <w:t>
      - provision of medical care in emergency situations and natural disasters;</w:t>
      </w:r>
    </w:p>
    <w:p>
      <w:pPr>
        <w:spacing w:after="0"/>
        <w:ind w:left="0"/>
        <w:jc w:val="both"/>
      </w:pPr>
      <w:r>
        <w:rPr>
          <w:rFonts w:ascii="Times New Roman"/>
          <w:b w:val="false"/>
          <w:i w:val="false"/>
          <w:color w:val="000000"/>
          <w:sz w:val="28"/>
        </w:rPr>
        <w:t>
      - primary healthcare and high-tech medical care;</w:t>
      </w:r>
    </w:p>
    <w:p>
      <w:pPr>
        <w:spacing w:after="0"/>
        <w:ind w:left="0"/>
        <w:jc w:val="both"/>
      </w:pPr>
      <w:r>
        <w:rPr>
          <w:rFonts w:ascii="Times New Roman"/>
          <w:b w:val="false"/>
          <w:i w:val="false"/>
          <w:color w:val="000000"/>
          <w:sz w:val="28"/>
        </w:rPr>
        <w:t>
      - maternal and child health;</w:t>
      </w:r>
    </w:p>
    <w:p>
      <w:pPr>
        <w:spacing w:after="0"/>
        <w:ind w:left="0"/>
        <w:jc w:val="both"/>
      </w:pPr>
      <w:r>
        <w:rPr>
          <w:rFonts w:ascii="Times New Roman"/>
          <w:b w:val="false"/>
          <w:i w:val="false"/>
          <w:color w:val="000000"/>
          <w:sz w:val="28"/>
        </w:rPr>
        <w:t>
      - noncommunicable diseases and formation of a healthy lifestyle;</w:t>
      </w:r>
    </w:p>
    <w:p>
      <w:pPr>
        <w:spacing w:after="0"/>
        <w:ind w:left="0"/>
        <w:jc w:val="both"/>
      </w:pPr>
      <w:r>
        <w:rPr>
          <w:rFonts w:ascii="Times New Roman"/>
          <w:b w:val="false"/>
          <w:i w:val="false"/>
          <w:color w:val="000000"/>
          <w:sz w:val="28"/>
        </w:rPr>
        <w:t>
      - food safety.</w:t>
      </w:r>
    </w:p>
    <w:p>
      <w:pPr>
        <w:spacing w:after="0"/>
        <w:ind w:left="0"/>
        <w:jc w:val="both"/>
      </w:pPr>
      <w:r>
        <w:rPr>
          <w:rFonts w:ascii="Times New Roman"/>
          <w:b w:val="false"/>
          <w:i w:val="false"/>
          <w:color w:val="000000"/>
          <w:sz w:val="28"/>
        </w:rPr>
        <w:t>
      By mutual agreement the Parties may carry out cooperation in other areas.</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Cooperation of the Parties in the areas specified in Article 1 of this Agreement shall be carried out in accordance with the legislation of their states in the following forms:</w:t>
      </w:r>
    </w:p>
    <w:p>
      <w:pPr>
        <w:spacing w:after="0"/>
        <w:ind w:left="0"/>
        <w:jc w:val="both"/>
      </w:pPr>
      <w:r>
        <w:rPr>
          <w:rFonts w:ascii="Times New Roman"/>
          <w:b w:val="false"/>
          <w:i w:val="false"/>
          <w:color w:val="000000"/>
          <w:sz w:val="28"/>
        </w:rPr>
        <w:t>
      - exchange of scientific and innovative achievements;</w:t>
      </w:r>
    </w:p>
    <w:p>
      <w:pPr>
        <w:spacing w:after="0"/>
        <w:ind w:left="0"/>
        <w:jc w:val="both"/>
      </w:pPr>
      <w:r>
        <w:rPr>
          <w:rFonts w:ascii="Times New Roman"/>
          <w:b w:val="false"/>
          <w:i w:val="false"/>
          <w:color w:val="000000"/>
          <w:sz w:val="28"/>
        </w:rPr>
        <w:t>
      - exchange of advanced and modern technologies;</w:t>
      </w:r>
    </w:p>
    <w:p>
      <w:pPr>
        <w:spacing w:after="0"/>
        <w:ind w:left="0"/>
        <w:jc w:val="both"/>
      </w:pPr>
      <w:r>
        <w:rPr>
          <w:rFonts w:ascii="Times New Roman"/>
          <w:b w:val="false"/>
          <w:i w:val="false"/>
          <w:color w:val="000000"/>
          <w:sz w:val="28"/>
        </w:rPr>
        <w:t>
      - participation in international events (exhibitions, conferences, symposia, etc.) held by the Parties;</w:t>
      </w:r>
    </w:p>
    <w:p>
      <w:pPr>
        <w:spacing w:after="0"/>
        <w:ind w:left="0"/>
        <w:jc w:val="both"/>
      </w:pPr>
      <w:r>
        <w:rPr>
          <w:rFonts w:ascii="Times New Roman"/>
          <w:b w:val="false"/>
          <w:i w:val="false"/>
          <w:color w:val="000000"/>
          <w:sz w:val="28"/>
        </w:rPr>
        <w:t>
      - prompt exchange of information in emergency situations that pose a threat to public health;</w:t>
      </w:r>
    </w:p>
    <w:p>
      <w:pPr>
        <w:spacing w:after="0"/>
        <w:ind w:left="0"/>
        <w:jc w:val="both"/>
      </w:pPr>
      <w:r>
        <w:rPr>
          <w:rFonts w:ascii="Times New Roman"/>
          <w:b w:val="false"/>
          <w:i w:val="false"/>
          <w:color w:val="000000"/>
          <w:sz w:val="28"/>
        </w:rPr>
        <w:t>
      - interaction between organizations and healthcare institutions of the SCO member states.</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The Parties shall protect the rights to the results of intellectual activity obtained in the course of the implementation of this Agreement in accordance with the laws of their states and international treaties to which they are parties.</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The Parties, in accordance with the legislation of their states, shall independently bear the costs associated with fulfillment of obligations under this Agreement, unless otherwise agreed between the Parties.</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Coordination of cooperation to implement the provisions of this Agreement shall be performed by the Expert working group, whose activities are regulated by the relevant Regulation.</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To implement certain provisions of this Agreement, the Parties may conclude relevant agreements.</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By consent of the Parties, this Agreement may be amended and supplemented by separate protocols, which shall be integral parts of this Agreement.</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This Agreement shall not affect the rights and obligations arising from other international treaties to which the States of the Parties are signatories.</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Arising disputes and disagreements related to the interpretation and application of the provisions of this Agreement shall be resolved through consultation and negotiation between the Parties.</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Russian and Chinese shall be the working languages of cooperation under this Agreement.</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This Agreement is concluded for an indefinite term and shall take effect from the date of receipt by the depositary of the last written notification of each of the signatory Parties on the completion of domestic procedures required for its enforcement.</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After enforcement, this Agreement is open for accession to it by any state that is a member of the SCO.</w:t>
      </w:r>
    </w:p>
    <w:p>
      <w:pPr>
        <w:spacing w:after="0"/>
        <w:ind w:left="0"/>
        <w:jc w:val="both"/>
      </w:pPr>
      <w:r>
        <w:rPr>
          <w:rFonts w:ascii="Times New Roman"/>
          <w:b w:val="false"/>
          <w:i w:val="false"/>
          <w:color w:val="000000"/>
          <w:sz w:val="28"/>
        </w:rPr>
        <w:t>
      For the acceding state, this Agreement shall take effect 30 days after the date of receipt by the depositary of the instrument of accession.</w:t>
      </w:r>
    </w:p>
    <w:p>
      <w:pPr>
        <w:spacing w:after="0"/>
        <w:ind w:left="0"/>
        <w:jc w:val="both"/>
      </w:pPr>
      <w:r>
        <w:rPr>
          <w:rFonts w:ascii="Times New Roman"/>
          <w:b w:val="false"/>
          <w:i w:val="false"/>
          <w:color w:val="000000"/>
          <w:sz w:val="28"/>
        </w:rPr>
        <w:t>
      The Depositary shall notify the Parties of the date of enforcement of this Agreement in respect of the acceding state.</w:t>
      </w:r>
    </w:p>
    <w:p>
      <w:pPr>
        <w:spacing w:after="0"/>
        <w:ind w:left="0"/>
        <w:jc w:val="both"/>
      </w:pPr>
      <w:r>
        <w:rPr>
          <w:rFonts w:ascii="Times New Roman"/>
          <w:b/>
          <w:i w:val="false"/>
          <w:color w:val="000000"/>
          <w:sz w:val="28"/>
        </w:rPr>
        <w:t>Article 13</w:t>
      </w:r>
    </w:p>
    <w:p>
      <w:pPr>
        <w:spacing w:after="0"/>
        <w:ind w:left="0"/>
        <w:jc w:val="both"/>
      </w:pPr>
      <w:r>
        <w:rPr>
          <w:rFonts w:ascii="Times New Roman"/>
          <w:b w:val="false"/>
          <w:i w:val="false"/>
          <w:color w:val="000000"/>
          <w:sz w:val="28"/>
        </w:rPr>
        <w:t>
      Any of the Parties may withdraw from this Agreement by sending through diplomatic channels a written notice of the intention thereof to the depositary no later than 90 days before the expected date of withdrawal. The Depository shall notify the other Parties of its receipt within 30 days.</w:t>
      </w:r>
    </w:p>
    <w:p>
      <w:pPr>
        <w:spacing w:after="0"/>
        <w:ind w:left="0"/>
        <w:jc w:val="both"/>
      </w:pPr>
      <w:r>
        <w:rPr>
          <w:rFonts w:ascii="Times New Roman"/>
          <w:b w:val="false"/>
          <w:i w:val="false"/>
          <w:color w:val="000000"/>
          <w:sz w:val="28"/>
        </w:rPr>
        <w:t>
      Termination of this Agreement shall not affect the activities carried out in accordance with it, begun, but not completed at the time of termination, unless the Parties agree otherwise.</w:t>
      </w:r>
    </w:p>
    <w:p>
      <w:pPr>
        <w:spacing w:after="0"/>
        <w:ind w:left="0"/>
        <w:jc w:val="both"/>
      </w:pPr>
      <w:r>
        <w:rPr>
          <w:rFonts w:ascii="Times New Roman"/>
          <w:b/>
          <w:i w:val="false"/>
          <w:color w:val="000000"/>
          <w:sz w:val="28"/>
        </w:rPr>
        <w:t>Article 14</w:t>
      </w:r>
    </w:p>
    <w:p>
      <w:pPr>
        <w:spacing w:after="0"/>
        <w:ind w:left="0"/>
        <w:jc w:val="both"/>
      </w:pPr>
      <w:r>
        <w:rPr>
          <w:rFonts w:ascii="Times New Roman"/>
          <w:b w:val="false"/>
          <w:i w:val="false"/>
          <w:color w:val="000000"/>
          <w:sz w:val="28"/>
        </w:rPr>
        <w:t>
      The SCO Secretariat is the depositary of this Agreement, which shall send to the Parties its certified copy within 15 days after signing this Agreement.</w:t>
      </w:r>
    </w:p>
    <w:p>
      <w:pPr>
        <w:spacing w:after="0"/>
        <w:ind w:left="0"/>
        <w:jc w:val="both"/>
      </w:pPr>
      <w:r>
        <w:rPr>
          <w:rFonts w:ascii="Times New Roman"/>
          <w:b w:val="false"/>
          <w:i w:val="false"/>
          <w:color w:val="000000"/>
          <w:sz w:val="28"/>
        </w:rPr>
        <w:t>
      Done in Astana (Republic of Kazakhstan) on June 15, 2011 in one original copy in the Russian and Chinese languages, both texts being equally authentic.</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People’s Republic of China</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 of the Kyrgyz Republic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Russian Federation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Tajikistan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Uzbekistan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