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950f" w14:textId="6879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preparing general gasification scheme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582 of the Government of the Republic of Kazakhstan dated May 7, 2012. Abolished by the Decree of the Government of the Republic of Kazakhstan dated November 29, 2023 No. 1055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November 29, 2023 No. 1055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3) of article 5 of the Law of the Republic of Kazakhstan dated January 9, 2012 “On gas and gas supply”, the Government of the Republic of Kazakhstan hereby RESOLVES:</w:t>
      </w:r>
    </w:p>
    <w:p>
      <w:pPr>
        <w:spacing w:after="0"/>
        <w:ind w:left="0"/>
        <w:jc w:val="both"/>
      </w:pPr>
      <w:r>
        <w:rPr>
          <w:rFonts w:ascii="Times New Roman"/>
          <w:b w:val="false"/>
          <w:i w:val="false"/>
          <w:color w:val="000000"/>
          <w:sz w:val="28"/>
        </w:rPr>
        <w:t>
      1. To approve the attached Rules of preparing general gasification scheme of the Republic of Kazakhstan.</w:t>
      </w:r>
    </w:p>
    <w:p>
      <w:pPr>
        <w:spacing w:after="0"/>
        <w:ind w:left="0"/>
        <w:jc w:val="both"/>
      </w:pPr>
      <w:r>
        <w:rPr>
          <w:rFonts w:ascii="Times New Roman"/>
          <w:b w:val="false"/>
          <w:i w:val="false"/>
          <w:color w:val="000000"/>
          <w:sz w:val="28"/>
        </w:rPr>
        <w:t>
      2. This resolution shall take effect upon expiry of ten calendar days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Order No. 582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May 7, 2012 </w:t>
            </w:r>
          </w:p>
        </w:tc>
      </w:tr>
    </w:tbl>
    <w:p>
      <w:pPr>
        <w:spacing w:after="0"/>
        <w:ind w:left="0"/>
        <w:jc w:val="left"/>
      </w:pPr>
      <w:r>
        <w:rPr>
          <w:rFonts w:ascii="Times New Roman"/>
          <w:b/>
          <w:i w:val="false"/>
          <w:color w:val="000000"/>
        </w:rPr>
        <w:t xml:space="preserve"> Rules of preparing general gasification scheme of the Republic of Kazakhstan 1. General Provisions</w:t>
      </w:r>
    </w:p>
    <w:p>
      <w:pPr>
        <w:spacing w:after="0"/>
        <w:ind w:left="0"/>
        <w:jc w:val="both"/>
      </w:pPr>
      <w:r>
        <w:rPr>
          <w:rFonts w:ascii="Times New Roman"/>
          <w:b w:val="false"/>
          <w:i w:val="false"/>
          <w:color w:val="000000"/>
          <w:sz w:val="28"/>
        </w:rPr>
        <w:t>
      1. These Rules of preparation of the general gasification scheme of the Republic of Kazakhstan (hereinafter - the Rules) are developed in accordance with the Law of the Republic of Kazakhstan dated January 9, 2012 “On Gas and Gas Supply” (hereinafter - the Law) and govern the procedure for preparing the general gasification scheme of the Republic of Kazakhstan.</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the general gasification scheme of the Republic of Kazakhstan (hereinafter - Scheme) is a document defining economically viable strategic directions of gas industry development to ensure reliable gas supply to consumers of the Republic of Kazakhstan and the main measures to be taken to develop the gas industry by usage of the marketable and (or) liquefied petroleum gas as fuel at housing and utilities infrastructure facilities, industrial, agricultural and other facilities, and containing a layout of gas supply system facilities placement, the list and technical characteristics of gas supply system facilities planned for construction, upgrading and (or) reconstruction, necessary financial resources and their sources, prospective commodity and liquefied petroleum gas resources, as well as the gas supply scheme for existing and planned for construction gas supply system facilities;</w:t>
      </w:r>
    </w:p>
    <w:p>
      <w:pPr>
        <w:spacing w:after="0"/>
        <w:ind w:left="0"/>
        <w:jc w:val="both"/>
      </w:pPr>
      <w:r>
        <w:rPr>
          <w:rFonts w:ascii="Times New Roman"/>
          <w:b w:val="false"/>
          <w:i w:val="false"/>
          <w:color w:val="000000"/>
          <w:sz w:val="28"/>
        </w:rPr>
        <w:t xml:space="preserve">
      2) rating assessment - methodology for determining gasification attractiveness of certain administrative and territorial units of the Republic of Kazakhstan based on analysis of the totality of socioeconomic and natural-economic characteristics. </w:t>
      </w:r>
    </w:p>
    <w:p>
      <w:pPr>
        <w:spacing w:after="0"/>
        <w:ind w:left="0"/>
        <w:jc w:val="both"/>
      </w:pPr>
      <w:r>
        <w:rPr>
          <w:rFonts w:ascii="Times New Roman"/>
          <w:b w:val="false"/>
          <w:i w:val="false"/>
          <w:color w:val="000000"/>
          <w:sz w:val="28"/>
        </w:rPr>
        <w:t>
      Other terms and definitions used in these Rules are applied in accordance with the Law.</w:t>
      </w:r>
    </w:p>
    <w:p>
      <w:pPr>
        <w:spacing w:after="0"/>
        <w:ind w:left="0"/>
        <w:jc w:val="left"/>
      </w:pPr>
      <w:r>
        <w:rPr>
          <w:rFonts w:ascii="Times New Roman"/>
          <w:b/>
          <w:i w:val="false"/>
          <w:color w:val="000000"/>
        </w:rPr>
        <w:t xml:space="preserve"> 2. Procedure of the scheme preparation</w:t>
      </w:r>
    </w:p>
    <w:p>
      <w:pPr>
        <w:spacing w:after="0"/>
        <w:ind w:left="0"/>
        <w:jc w:val="both"/>
      </w:pPr>
      <w:r>
        <w:rPr>
          <w:rFonts w:ascii="Times New Roman"/>
          <w:b w:val="false"/>
          <w:i w:val="false"/>
          <w:color w:val="000000"/>
          <w:sz w:val="28"/>
        </w:rPr>
        <w:t>
      3. The scheme shall be developed in three stages:</w:t>
      </w:r>
    </w:p>
    <w:p>
      <w:pPr>
        <w:spacing w:after="0"/>
        <w:ind w:left="0"/>
        <w:jc w:val="both"/>
      </w:pPr>
      <w:r>
        <w:rPr>
          <w:rFonts w:ascii="Times New Roman"/>
          <w:b w:val="false"/>
          <w:i w:val="false"/>
          <w:color w:val="000000"/>
          <w:sz w:val="28"/>
        </w:rPr>
        <w:t>
      1) formation of the regional scheme by akimats of oblasts, cities of republican status, the capital;</w:t>
      </w:r>
    </w:p>
    <w:p>
      <w:pPr>
        <w:spacing w:after="0"/>
        <w:ind w:left="0"/>
        <w:jc w:val="both"/>
      </w:pPr>
      <w:r>
        <w:rPr>
          <w:rFonts w:ascii="Times New Roman"/>
          <w:b w:val="false"/>
          <w:i w:val="false"/>
          <w:color w:val="000000"/>
          <w:sz w:val="28"/>
        </w:rPr>
        <w:t>
      2) formation of the scheme by the authorized body;</w:t>
      </w:r>
    </w:p>
    <w:p>
      <w:pPr>
        <w:spacing w:after="0"/>
        <w:ind w:left="0"/>
        <w:jc w:val="both"/>
      </w:pPr>
      <w:r>
        <w:rPr>
          <w:rFonts w:ascii="Times New Roman"/>
          <w:b w:val="false"/>
          <w:i w:val="false"/>
          <w:color w:val="000000"/>
          <w:sz w:val="28"/>
        </w:rPr>
        <w:t>
      3) approval of the scheme by the Government of the Republic of Kazakhstan.</w:t>
      </w:r>
    </w:p>
    <w:p>
      <w:pPr>
        <w:spacing w:after="0"/>
        <w:ind w:left="0"/>
        <w:jc w:val="both"/>
      </w:pPr>
      <w:r>
        <w:rPr>
          <w:rFonts w:ascii="Times New Roman"/>
          <w:b w:val="false"/>
          <w:i w:val="false"/>
          <w:color w:val="000000"/>
          <w:sz w:val="28"/>
        </w:rPr>
        <w:t>
      4. Akims of oblasts, cities of republican status, the capital shall ensure submission to the Interdepartmental commission on preparation of the general gasification scheme of the Republic of Kazakhstan established with the authorized body (hereinafter - the Commission), the regional gasification schemes prepared in accordance with these Rules.</w:t>
      </w:r>
    </w:p>
    <w:p>
      <w:pPr>
        <w:spacing w:after="0"/>
        <w:ind w:left="0"/>
        <w:jc w:val="both"/>
      </w:pPr>
      <w:r>
        <w:rPr>
          <w:rFonts w:ascii="Times New Roman"/>
          <w:b w:val="false"/>
          <w:i w:val="false"/>
          <w:color w:val="000000"/>
          <w:sz w:val="28"/>
        </w:rPr>
        <w:t>
      5. The head of the authorized body shall be the head of the Commission. The Commission members shall be representatives of the authorized bodies in municipal services, industrial safety, industry and new technologies, agriculture, the authorized body that manages natural monopolies and regulated markets, the authorized body that performs general management and cross-sectoral coordination in the field of strategic and economic planning, development and formation of budgetary policies, local executive bodies of oblasts, the city of republican status ​​and the capital. The working body of the Commission shall be the structural unit of the authorized body in charge of gas and gas supply policies.</w:t>
      </w:r>
    </w:p>
    <w:p>
      <w:pPr>
        <w:spacing w:after="0"/>
        <w:ind w:left="0"/>
        <w:jc w:val="both"/>
      </w:pPr>
      <w:r>
        <w:rPr>
          <w:rFonts w:ascii="Times New Roman"/>
          <w:b w:val="false"/>
          <w:i w:val="false"/>
          <w:color w:val="000000"/>
          <w:sz w:val="28"/>
        </w:rPr>
        <w:t>
      6. The scheme shall be developed with regard to priorities, such as:</w:t>
      </w:r>
    </w:p>
    <w:p>
      <w:pPr>
        <w:spacing w:after="0"/>
        <w:ind w:left="0"/>
        <w:jc w:val="both"/>
      </w:pPr>
      <w:r>
        <w:rPr>
          <w:rFonts w:ascii="Times New Roman"/>
          <w:b w:val="false"/>
          <w:i w:val="false"/>
          <w:color w:val="000000"/>
          <w:sz w:val="28"/>
        </w:rPr>
        <w:t>
      1) meeting of domestic needs of the Republic of Kazakhstan for marketable and liquefied petroleum gas on the basis of the forecast balance of production, sale and consumption of marketable and liquefied petroleum gas;</w:t>
      </w:r>
    </w:p>
    <w:p>
      <w:pPr>
        <w:spacing w:after="0"/>
        <w:ind w:left="0"/>
        <w:jc w:val="both"/>
      </w:pPr>
      <w:r>
        <w:rPr>
          <w:rFonts w:ascii="Times New Roman"/>
          <w:b w:val="false"/>
          <w:i w:val="false"/>
          <w:color w:val="000000"/>
          <w:sz w:val="28"/>
        </w:rPr>
        <w:t>
      2) usage by household and municipal consumers of marketable gas, including the gas derived from regasification of liquefied natural gas.</w:t>
      </w:r>
    </w:p>
    <w:p>
      <w:pPr>
        <w:spacing w:after="0"/>
        <w:ind w:left="0"/>
        <w:jc w:val="both"/>
      </w:pPr>
      <w:r>
        <w:rPr>
          <w:rFonts w:ascii="Times New Roman"/>
          <w:b w:val="false"/>
          <w:i w:val="false"/>
          <w:color w:val="000000"/>
          <w:sz w:val="28"/>
        </w:rPr>
        <w:t>
      7. Regional gasification schemes shall be developed on the basis of the rating assessment of gasification attractiveness of the regions in accordance with the methodology for rating assessment of gasification attractiveness of the regions given in the appendix to these Rules.</w:t>
      </w:r>
    </w:p>
    <w:p>
      <w:pPr>
        <w:spacing w:after="0"/>
        <w:ind w:left="0"/>
        <w:jc w:val="both"/>
      </w:pPr>
      <w:r>
        <w:rPr>
          <w:rFonts w:ascii="Times New Roman"/>
          <w:b w:val="false"/>
          <w:i w:val="false"/>
          <w:color w:val="000000"/>
          <w:sz w:val="28"/>
        </w:rPr>
        <w:t>
      8. The regional gasification schemes shall reflect:</w:t>
      </w:r>
    </w:p>
    <w:p>
      <w:pPr>
        <w:spacing w:after="0"/>
        <w:ind w:left="0"/>
        <w:jc w:val="both"/>
      </w:pPr>
      <w:r>
        <w:rPr>
          <w:rFonts w:ascii="Times New Roman"/>
          <w:b w:val="false"/>
          <w:i w:val="false"/>
          <w:color w:val="000000"/>
          <w:sz w:val="28"/>
        </w:rPr>
        <w:t>
      1) operated facilities consuming gas, facilities planned for commissioning, with indication of the commissioning timing;</w:t>
      </w:r>
    </w:p>
    <w:p>
      <w:pPr>
        <w:spacing w:after="0"/>
        <w:ind w:left="0"/>
        <w:jc w:val="both"/>
      </w:pPr>
      <w:r>
        <w:rPr>
          <w:rFonts w:ascii="Times New Roman"/>
          <w:b w:val="false"/>
          <w:i w:val="false"/>
          <w:color w:val="000000"/>
          <w:sz w:val="28"/>
        </w:rPr>
        <w:t>
      2) gas consumption sources at the facilities specified in subparagraph 1) of this paragraph;</w:t>
      </w:r>
    </w:p>
    <w:p>
      <w:pPr>
        <w:spacing w:after="0"/>
        <w:ind w:left="0"/>
        <w:jc w:val="both"/>
      </w:pPr>
      <w:r>
        <w:rPr>
          <w:rFonts w:ascii="Times New Roman"/>
          <w:b w:val="false"/>
          <w:i w:val="false"/>
          <w:color w:val="000000"/>
          <w:sz w:val="28"/>
        </w:rPr>
        <w:t>
      3) type of gas (commercial and (or) liquefied petroleum) planned for use in gasification, with evaluation of economic advantages of its use;</w:t>
      </w:r>
    </w:p>
    <w:p>
      <w:pPr>
        <w:spacing w:after="0"/>
        <w:ind w:left="0"/>
        <w:jc w:val="both"/>
      </w:pPr>
      <w:r>
        <w:rPr>
          <w:rFonts w:ascii="Times New Roman"/>
          <w:b w:val="false"/>
          <w:i w:val="false"/>
          <w:color w:val="000000"/>
          <w:sz w:val="28"/>
        </w:rPr>
        <w:t>
      4) populated localities planned for gasification;</w:t>
      </w:r>
    </w:p>
    <w:p>
      <w:pPr>
        <w:spacing w:after="0"/>
        <w:ind w:left="0"/>
        <w:jc w:val="both"/>
      </w:pPr>
      <w:r>
        <w:rPr>
          <w:rFonts w:ascii="Times New Roman"/>
          <w:b w:val="false"/>
          <w:i w:val="false"/>
          <w:color w:val="000000"/>
          <w:sz w:val="28"/>
        </w:rPr>
        <w:t>
      5) facilities whose gasification is economically unviable until 2015 with rationale provided for it.</w:t>
      </w:r>
    </w:p>
    <w:p>
      <w:pPr>
        <w:spacing w:after="0"/>
        <w:ind w:left="0"/>
        <w:jc w:val="both"/>
      </w:pPr>
      <w:r>
        <w:rPr>
          <w:rFonts w:ascii="Times New Roman"/>
          <w:b w:val="false"/>
          <w:i w:val="false"/>
          <w:color w:val="000000"/>
          <w:sz w:val="28"/>
        </w:rPr>
        <w:t>
      9. To carry out calculations within the rating assessment framework, updatable and completable information system shall be created to assess the feasibility and attractiveness of gasification of each individual administrative-territorial unit (district) of the Republic of Kazakhstan based on the rating score.</w:t>
      </w:r>
    </w:p>
    <w:p>
      <w:pPr>
        <w:spacing w:after="0"/>
        <w:ind w:left="0"/>
        <w:jc w:val="both"/>
      </w:pPr>
      <w:r>
        <w:rPr>
          <w:rFonts w:ascii="Times New Roman"/>
          <w:b w:val="false"/>
          <w:i w:val="false"/>
          <w:color w:val="000000"/>
          <w:sz w:val="28"/>
        </w:rPr>
        <w:t>
      10. While developing the regional scheme, the following actions shall be taken:</w:t>
      </w:r>
    </w:p>
    <w:p>
      <w:pPr>
        <w:spacing w:after="0"/>
        <w:ind w:left="0"/>
        <w:jc w:val="both"/>
      </w:pPr>
      <w:r>
        <w:rPr>
          <w:rFonts w:ascii="Times New Roman"/>
          <w:b w:val="false"/>
          <w:i w:val="false"/>
          <w:color w:val="000000"/>
          <w:sz w:val="28"/>
        </w:rPr>
        <w:t>
      1) collection and analysis of current socioeconomic and natural-economic indicators of the regions of the Republic of Kazakhstan, impacting gasification attractiveness of the regions;</w:t>
      </w:r>
    </w:p>
    <w:p>
      <w:pPr>
        <w:spacing w:after="0"/>
        <w:ind w:left="0"/>
        <w:jc w:val="both"/>
      </w:pPr>
      <w:r>
        <w:rPr>
          <w:rFonts w:ascii="Times New Roman"/>
          <w:b w:val="false"/>
          <w:i w:val="false"/>
          <w:color w:val="000000"/>
          <w:sz w:val="28"/>
        </w:rPr>
        <w:t>
      2) analysis of the available resource base necessary to meet the domestic needs of the Republic of Kazakhstan for marketable and liquefied petroleum gas;</w:t>
      </w:r>
    </w:p>
    <w:p>
      <w:pPr>
        <w:spacing w:after="0"/>
        <w:ind w:left="0"/>
        <w:jc w:val="both"/>
      </w:pPr>
      <w:r>
        <w:rPr>
          <w:rFonts w:ascii="Times New Roman"/>
          <w:b w:val="false"/>
          <w:i w:val="false"/>
          <w:color w:val="000000"/>
          <w:sz w:val="28"/>
        </w:rPr>
        <w:t>
      3) determination of forecast values ​​of the main indicators of the balance of marketable and liquefied petroleum gas on optimistic, pessimistic and real scenarios;</w:t>
      </w:r>
    </w:p>
    <w:p>
      <w:pPr>
        <w:spacing w:after="0"/>
        <w:ind w:left="0"/>
        <w:jc w:val="both"/>
      </w:pPr>
      <w:r>
        <w:rPr>
          <w:rFonts w:ascii="Times New Roman"/>
          <w:b w:val="false"/>
          <w:i w:val="false"/>
          <w:color w:val="000000"/>
          <w:sz w:val="28"/>
        </w:rPr>
        <w:t>
      4) comparative analysis of the alternative energy sources market;</w:t>
      </w:r>
    </w:p>
    <w:p>
      <w:pPr>
        <w:spacing w:after="0"/>
        <w:ind w:left="0"/>
        <w:jc w:val="both"/>
      </w:pPr>
      <w:r>
        <w:rPr>
          <w:rFonts w:ascii="Times New Roman"/>
          <w:b w:val="false"/>
          <w:i w:val="false"/>
          <w:color w:val="000000"/>
          <w:sz w:val="28"/>
        </w:rPr>
        <w:t>
      5) development of the map of existing and planned for construction trunk gas pipelines;</w:t>
      </w:r>
    </w:p>
    <w:p>
      <w:pPr>
        <w:spacing w:after="0"/>
        <w:ind w:left="0"/>
        <w:jc w:val="both"/>
      </w:pPr>
      <w:r>
        <w:rPr>
          <w:rFonts w:ascii="Times New Roman"/>
          <w:b w:val="false"/>
          <w:i w:val="false"/>
          <w:color w:val="000000"/>
          <w:sz w:val="28"/>
        </w:rPr>
        <w:t>
      6) appraisal of the investment amount required for gasification of each analyzed region of the Republic of Kazakhstan;</w:t>
      </w:r>
    </w:p>
    <w:p>
      <w:pPr>
        <w:spacing w:after="0"/>
        <w:ind w:left="0"/>
        <w:jc w:val="both"/>
      </w:pPr>
      <w:r>
        <w:rPr>
          <w:rFonts w:ascii="Times New Roman"/>
          <w:b w:val="false"/>
          <w:i w:val="false"/>
          <w:color w:val="000000"/>
          <w:sz w:val="28"/>
        </w:rPr>
        <w:t>
      7) rating assessment of attractiveness within the regions of the Republic of Kazakhstan.</w:t>
      </w:r>
    </w:p>
    <w:p>
      <w:pPr>
        <w:spacing w:after="0"/>
        <w:ind w:left="0"/>
        <w:jc w:val="both"/>
      </w:pPr>
      <w:r>
        <w:rPr>
          <w:rFonts w:ascii="Times New Roman"/>
          <w:b w:val="false"/>
          <w:i w:val="false"/>
          <w:color w:val="000000"/>
          <w:sz w:val="28"/>
        </w:rPr>
        <w:t>
      11. Regional gasification schemes of the Republic of Kazakhstan shall be presented:</w:t>
      </w:r>
    </w:p>
    <w:p>
      <w:pPr>
        <w:spacing w:after="0"/>
        <w:ind w:left="0"/>
        <w:jc w:val="both"/>
      </w:pPr>
      <w:r>
        <w:rPr>
          <w:rFonts w:ascii="Times New Roman"/>
          <w:b w:val="false"/>
          <w:i w:val="false"/>
          <w:color w:val="000000"/>
          <w:sz w:val="28"/>
        </w:rPr>
        <w:t>
      1) to the Commission members, with the exception of local executive bodies of oblasts, the city of republican status and the capital, and the working body of the Commission;</w:t>
      </w:r>
    </w:p>
    <w:p>
      <w:pPr>
        <w:spacing w:after="0"/>
        <w:ind w:left="0"/>
        <w:jc w:val="both"/>
      </w:pPr>
      <w:r>
        <w:rPr>
          <w:rFonts w:ascii="Times New Roman"/>
          <w:b w:val="false"/>
          <w:i w:val="false"/>
          <w:color w:val="000000"/>
          <w:sz w:val="28"/>
        </w:rPr>
        <w:t>
      2) to the Commission members - representatives of local executive bodies of oblasts, the city of republican status and the capital, adjoining the corresponding administrative-territorial unit, the regional scheme of which is presented for examination.</w:t>
      </w:r>
    </w:p>
    <w:p>
      <w:pPr>
        <w:spacing w:after="0"/>
        <w:ind w:left="0"/>
        <w:jc w:val="both"/>
      </w:pPr>
      <w:r>
        <w:rPr>
          <w:rFonts w:ascii="Times New Roman"/>
          <w:b w:val="false"/>
          <w:i w:val="false"/>
          <w:color w:val="000000"/>
          <w:sz w:val="28"/>
        </w:rPr>
        <w:t>
      Upon receipt of the regional gasification schemes, the members of the Commission and the working body of the Commission shall provide their examination by the relevant state bodies and organizations and preparation of the conclusion on competence issues within two weeks from the day of the scheme receipt.</w:t>
      </w:r>
    </w:p>
    <w:p>
      <w:pPr>
        <w:spacing w:after="0"/>
        <w:ind w:left="0"/>
        <w:jc w:val="both"/>
      </w:pPr>
      <w:r>
        <w:rPr>
          <w:rFonts w:ascii="Times New Roman"/>
          <w:b w:val="false"/>
          <w:i w:val="false"/>
          <w:color w:val="000000"/>
          <w:sz w:val="28"/>
        </w:rPr>
        <w:t>
      12. The Commission meetings shall examine regional gasification schemes and conclusions of the state bodies and the working body, and recommendations shall be developed for finalization of the regional schemes and (or) for their inclusion in the scheme.</w:t>
      </w:r>
    </w:p>
    <w:p>
      <w:pPr>
        <w:spacing w:after="0"/>
        <w:ind w:left="0"/>
        <w:jc w:val="both"/>
      </w:pPr>
      <w:r>
        <w:rPr>
          <w:rFonts w:ascii="Times New Roman"/>
          <w:b w:val="false"/>
          <w:i w:val="false"/>
          <w:color w:val="000000"/>
          <w:sz w:val="28"/>
        </w:rPr>
        <w:t>
      13. The scheme shall contain:</w:t>
      </w:r>
    </w:p>
    <w:p>
      <w:pPr>
        <w:spacing w:after="0"/>
        <w:ind w:left="0"/>
        <w:jc w:val="both"/>
      </w:pPr>
      <w:r>
        <w:rPr>
          <w:rFonts w:ascii="Times New Roman"/>
          <w:b w:val="false"/>
          <w:i w:val="false"/>
          <w:color w:val="000000"/>
          <w:sz w:val="28"/>
        </w:rPr>
        <w:t>
      1) economically viable strategic directions for gas industry development to ensure reliable gas supply to consumers in the Republic of Kazakhstan;</w:t>
      </w:r>
    </w:p>
    <w:p>
      <w:pPr>
        <w:spacing w:after="0"/>
        <w:ind w:left="0"/>
        <w:jc w:val="both"/>
      </w:pPr>
      <w:r>
        <w:rPr>
          <w:rFonts w:ascii="Times New Roman"/>
          <w:b w:val="false"/>
          <w:i w:val="false"/>
          <w:color w:val="000000"/>
          <w:sz w:val="28"/>
        </w:rPr>
        <w:t>
      2) the main measures to be implemented for the gas industry development by usage of marketable and (or) liquefied petroleum gas as fuel at municipal housing objects, industrial, agricultural and other facilities;</w:t>
      </w:r>
    </w:p>
    <w:p>
      <w:pPr>
        <w:spacing w:after="0"/>
        <w:ind w:left="0"/>
        <w:jc w:val="both"/>
      </w:pPr>
      <w:r>
        <w:rPr>
          <w:rFonts w:ascii="Times New Roman"/>
          <w:b w:val="false"/>
          <w:i w:val="false"/>
          <w:color w:val="000000"/>
          <w:sz w:val="28"/>
        </w:rPr>
        <w:t>
      3) the layout of existing and planned for construction gas supply facilities;</w:t>
      </w:r>
    </w:p>
    <w:p>
      <w:pPr>
        <w:spacing w:after="0"/>
        <w:ind w:left="0"/>
        <w:jc w:val="both"/>
      </w:pPr>
      <w:r>
        <w:rPr>
          <w:rFonts w:ascii="Times New Roman"/>
          <w:b w:val="false"/>
          <w:i w:val="false"/>
          <w:color w:val="000000"/>
          <w:sz w:val="28"/>
        </w:rPr>
        <w:t>
      4) the list and technical characteristics of gas supply system facilities planned for construction, upgrading and (or) reconstruction;</w:t>
      </w:r>
    </w:p>
    <w:p>
      <w:pPr>
        <w:spacing w:after="0"/>
        <w:ind w:left="0"/>
        <w:jc w:val="both"/>
      </w:pPr>
      <w:r>
        <w:rPr>
          <w:rFonts w:ascii="Times New Roman"/>
          <w:b w:val="false"/>
          <w:i w:val="false"/>
          <w:color w:val="000000"/>
          <w:sz w:val="28"/>
        </w:rPr>
        <w:t>
      5) required financial resources and their sources, prospective resources of marketable and liquefied petroleum gas;</w:t>
      </w:r>
    </w:p>
    <w:p>
      <w:pPr>
        <w:spacing w:after="0"/>
        <w:ind w:left="0"/>
        <w:jc w:val="both"/>
      </w:pPr>
      <w:r>
        <w:rPr>
          <w:rFonts w:ascii="Times New Roman"/>
          <w:b w:val="false"/>
          <w:i w:val="false"/>
          <w:color w:val="000000"/>
          <w:sz w:val="28"/>
        </w:rPr>
        <w:t>
      6) gas supply scheme for existing and planned for construction gas supply facilities;</w:t>
      </w:r>
    </w:p>
    <w:p>
      <w:pPr>
        <w:spacing w:after="0"/>
        <w:ind w:left="0"/>
        <w:jc w:val="both"/>
      </w:pPr>
      <w:r>
        <w:rPr>
          <w:rFonts w:ascii="Times New Roman"/>
          <w:b w:val="false"/>
          <w:i w:val="false"/>
          <w:color w:val="000000"/>
          <w:sz w:val="28"/>
        </w:rPr>
        <w:t>
      7) timing of the scheme implementation for long term.</w:t>
      </w:r>
    </w:p>
    <w:p>
      <w:pPr>
        <w:spacing w:after="0"/>
        <w:ind w:left="0"/>
        <w:jc w:val="both"/>
      </w:pPr>
      <w:r>
        <w:rPr>
          <w:rFonts w:ascii="Times New Roman"/>
          <w:b w:val="false"/>
          <w:i w:val="false"/>
          <w:color w:val="000000"/>
          <w:sz w:val="28"/>
        </w:rPr>
        <w:t>
      14. Within the framework of the scheme, the list of the most attractive regions for gasification shall be formed and approved by the authorized body, containing the following information:</w:t>
      </w:r>
    </w:p>
    <w:p>
      <w:pPr>
        <w:spacing w:after="0"/>
        <w:ind w:left="0"/>
        <w:jc w:val="both"/>
      </w:pPr>
      <w:r>
        <w:rPr>
          <w:rFonts w:ascii="Times New Roman"/>
          <w:b w:val="false"/>
          <w:i w:val="false"/>
          <w:color w:val="000000"/>
          <w:sz w:val="28"/>
        </w:rPr>
        <w:t>
      1) the name of the gasification project;</w:t>
      </w:r>
    </w:p>
    <w:p>
      <w:pPr>
        <w:spacing w:after="0"/>
        <w:ind w:left="0"/>
        <w:jc w:val="both"/>
      </w:pPr>
      <w:r>
        <w:rPr>
          <w:rFonts w:ascii="Times New Roman"/>
          <w:b w:val="false"/>
          <w:i w:val="false"/>
          <w:color w:val="000000"/>
          <w:sz w:val="28"/>
        </w:rPr>
        <w:t>
      2) the responsible state body;</w:t>
      </w:r>
    </w:p>
    <w:p>
      <w:pPr>
        <w:spacing w:after="0"/>
        <w:ind w:left="0"/>
        <w:jc w:val="both"/>
      </w:pPr>
      <w:r>
        <w:rPr>
          <w:rFonts w:ascii="Times New Roman"/>
          <w:b w:val="false"/>
          <w:i w:val="false"/>
          <w:color w:val="000000"/>
          <w:sz w:val="28"/>
        </w:rPr>
        <w:t>
      3) the region in which the project is planned;</w:t>
      </w:r>
    </w:p>
    <w:p>
      <w:pPr>
        <w:spacing w:after="0"/>
        <w:ind w:left="0"/>
        <w:jc w:val="both"/>
      </w:pPr>
      <w:r>
        <w:rPr>
          <w:rFonts w:ascii="Times New Roman"/>
          <w:b w:val="false"/>
          <w:i w:val="false"/>
          <w:color w:val="000000"/>
          <w:sz w:val="28"/>
        </w:rPr>
        <w:t>
      4) the project applicant;</w:t>
      </w:r>
    </w:p>
    <w:p>
      <w:pPr>
        <w:spacing w:after="0"/>
        <w:ind w:left="0"/>
        <w:jc w:val="both"/>
      </w:pPr>
      <w:r>
        <w:rPr>
          <w:rFonts w:ascii="Times New Roman"/>
          <w:b w:val="false"/>
          <w:i w:val="false"/>
          <w:color w:val="000000"/>
          <w:sz w:val="28"/>
        </w:rPr>
        <w:t>
      5) provisional indicators of the economic attractiveness of the project;</w:t>
      </w:r>
    </w:p>
    <w:p>
      <w:pPr>
        <w:spacing w:after="0"/>
        <w:ind w:left="0"/>
        <w:jc w:val="both"/>
      </w:pPr>
      <w:r>
        <w:rPr>
          <w:rFonts w:ascii="Times New Roman"/>
          <w:b w:val="false"/>
          <w:i w:val="false"/>
          <w:color w:val="000000"/>
          <w:sz w:val="28"/>
        </w:rPr>
        <w:t>
      6) intended socioeconomic impact, in the event of adoption of the project;</w:t>
      </w:r>
    </w:p>
    <w:p>
      <w:pPr>
        <w:spacing w:after="0"/>
        <w:ind w:left="0"/>
        <w:jc w:val="both"/>
      </w:pPr>
      <w:r>
        <w:rPr>
          <w:rFonts w:ascii="Times New Roman"/>
          <w:b w:val="false"/>
          <w:i w:val="false"/>
          <w:color w:val="000000"/>
          <w:sz w:val="28"/>
        </w:rPr>
        <w:t>
      7) estimated financial costs associated with the project implementation, and financing sources;</w:t>
      </w:r>
    </w:p>
    <w:p>
      <w:pPr>
        <w:spacing w:after="0"/>
        <w:ind w:left="0"/>
        <w:jc w:val="both"/>
      </w:pPr>
      <w:r>
        <w:rPr>
          <w:rFonts w:ascii="Times New Roman"/>
          <w:b w:val="false"/>
          <w:i w:val="false"/>
          <w:color w:val="000000"/>
          <w:sz w:val="28"/>
        </w:rPr>
        <w:t>
      8) estimated timing of the project.</w:t>
      </w:r>
    </w:p>
    <w:p>
      <w:pPr>
        <w:spacing w:after="0"/>
        <w:ind w:left="0"/>
        <w:jc w:val="both"/>
      </w:pPr>
      <w:r>
        <w:rPr>
          <w:rFonts w:ascii="Times New Roman"/>
          <w:b w:val="false"/>
          <w:i w:val="false"/>
          <w:color w:val="000000"/>
          <w:sz w:val="28"/>
        </w:rPr>
        <w:t>
      15. Upon approval of the scheme by the Commission, the authorized body shall, in the prescribed manner, prepare and introduce the draft resolution of the Government of the Republic of Kazakhstan on approval of the general gasification scheme of the Republic of Kazakhstan.</w:t>
      </w:r>
    </w:p>
    <w:p>
      <w:pPr>
        <w:spacing w:after="0"/>
        <w:ind w:left="0"/>
        <w:jc w:val="both"/>
      </w:pPr>
      <w:r>
        <w:rPr>
          <w:rFonts w:ascii="Times New Roman"/>
          <w:b w:val="false"/>
          <w:i w:val="false"/>
          <w:color w:val="000000"/>
          <w:sz w:val="28"/>
        </w:rPr>
        <w:t>
      16. In the event of changes in socioeconomic indicators, development directions of the regions or another need for adjusting the scheme, the Commission members shall initiate convening of the meeting to decide on amending and (or) complementing of the scheme.</w:t>
      </w:r>
    </w:p>
    <w:p>
      <w:pPr>
        <w:spacing w:after="0"/>
        <w:ind w:left="0"/>
        <w:jc w:val="both"/>
      </w:pPr>
      <w:r>
        <w:rPr>
          <w:rFonts w:ascii="Times New Roman"/>
          <w:b w:val="false"/>
          <w:i w:val="false"/>
          <w:color w:val="000000"/>
          <w:sz w:val="28"/>
        </w:rPr>
        <w:t>
      At least two weeks before the meeting of the Commission, the member of the Commission who initiated such a meeting shall present to its members and the working body the rationale for adjusting the scheme subject to the provisions of this section.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of preparing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General gasification scheme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Methodology of rating assessment of regional gasification attractiveness</w:t>
      </w:r>
    </w:p>
    <w:p>
      <w:pPr>
        <w:spacing w:after="0"/>
        <w:ind w:left="0"/>
        <w:jc w:val="both"/>
      </w:pPr>
      <w:r>
        <w:rPr>
          <w:rFonts w:ascii="Times New Roman"/>
          <w:b w:val="false"/>
          <w:i w:val="false"/>
          <w:color w:val="000000"/>
          <w:sz w:val="28"/>
        </w:rPr>
        <w:t>
      1. Rating of indicators shall be carried out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14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ЛУЧШИЙ –BEST</w:t>
      </w:r>
    </w:p>
    <w:p>
      <w:pPr>
        <w:spacing w:after="0"/>
        <w:ind w:left="0"/>
        <w:jc w:val="both"/>
      </w:pPr>
      <w:r>
        <w:rPr>
          <w:rFonts w:ascii="Times New Roman"/>
          <w:b w:val="false"/>
          <w:i w:val="false"/>
          <w:color w:val="000000"/>
          <w:sz w:val="28"/>
        </w:rPr>
        <w:t>
      ХУДШИЙ-WORST</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i – characterizes the index number of the district in the sampling of all the districts of a certain oblast i= (1 ... n), where n is the number of compared districts;</w:t>
      </w:r>
    </w:p>
    <w:p>
      <w:pPr>
        <w:spacing w:after="0"/>
        <w:ind w:left="0"/>
        <w:jc w:val="both"/>
      </w:pPr>
      <w:r>
        <w:rPr>
          <w:rFonts w:ascii="Times New Roman"/>
          <w:b w:val="false"/>
          <w:i w:val="false"/>
          <w:color w:val="000000"/>
          <w:sz w:val="28"/>
        </w:rPr>
        <w:t>
      j – index number of the indicator, j= (1...m), где m – is the number of indicators, used for the rating formation;</w:t>
      </w:r>
    </w:p>
    <w:p>
      <w:pPr>
        <w:spacing w:after="0"/>
        <w:ind w:left="0"/>
        <w:jc w:val="both"/>
      </w:pPr>
      <w:r>
        <w:rPr>
          <w:rFonts w:ascii="Times New Roman"/>
          <w:b w:val="false"/>
          <w:i w:val="false"/>
          <w:color w:val="000000"/>
          <w:sz w:val="28"/>
        </w:rPr>
        <w:t>
      лучший (best) – the best value of the j– indicator for sampling from n districts;</w:t>
      </w:r>
    </w:p>
    <w:p>
      <w:pPr>
        <w:spacing w:after="0"/>
        <w:ind w:left="0"/>
        <w:jc w:val="both"/>
      </w:pPr>
      <w:r>
        <w:rPr>
          <w:rFonts w:ascii="Times New Roman"/>
          <w:b w:val="false"/>
          <w:i w:val="false"/>
          <w:color w:val="000000"/>
          <w:sz w:val="28"/>
        </w:rPr>
        <w:t>
      худший (worst) – the worst value of the j– indicator for sampling from n districts;</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ij</w:t>
      </w:r>
      <w:r>
        <w:rPr>
          <w:rFonts w:ascii="Times New Roman"/>
          <w:b w:val="false"/>
          <w:i w:val="false"/>
          <w:color w:val="000000"/>
          <w:vertAlign w:val="subscript"/>
        </w:rPr>
        <w:t xml:space="preserve"> </w:t>
      </w:r>
      <w:r>
        <w:rPr>
          <w:rFonts w:ascii="Times New Roman"/>
          <w:b w:val="false"/>
          <w:i w:val="false"/>
          <w:color w:val="000000"/>
          <w:sz w:val="28"/>
        </w:rPr>
        <w:t>–numerical value of the j-indicator in the i-district.</w:t>
      </w:r>
    </w:p>
    <w:p>
      <w:pPr>
        <w:spacing w:after="0"/>
        <w:ind w:left="0"/>
        <w:jc w:val="both"/>
      </w:pPr>
      <w:r>
        <w:rPr>
          <w:rFonts w:ascii="Times New Roman"/>
          <w:b w:val="false"/>
          <w:i w:val="false"/>
          <w:color w:val="000000"/>
          <w:sz w:val="28"/>
        </w:rPr>
        <w:t>
      Based on the source data, a set of normalized indicators is obtained, which are used for comparison.</w:t>
      </w:r>
    </w:p>
    <w:p>
      <w:pPr>
        <w:spacing w:after="0"/>
        <w:ind w:left="0"/>
        <w:jc w:val="both"/>
      </w:pPr>
      <w:r>
        <w:rPr>
          <w:rFonts w:ascii="Times New Roman"/>
          <w:b w:val="false"/>
          <w:i w:val="false"/>
          <w:color w:val="000000"/>
          <w:sz w:val="28"/>
        </w:rPr>
        <w:t>
       Collation of the values of each indicator with the best possible value from the entire sampling makes it possible to show how much the value of this indicator for a given district differs from the optimal value.</w:t>
      </w:r>
    </w:p>
    <w:p>
      <w:pPr>
        <w:spacing w:after="0"/>
        <w:ind w:left="0"/>
        <w:jc w:val="both"/>
      </w:pPr>
      <w:r>
        <w:rPr>
          <w:rFonts w:ascii="Times New Roman"/>
          <w:b w:val="false"/>
          <w:i w:val="false"/>
          <w:color w:val="000000"/>
          <w:sz w:val="28"/>
        </w:rPr>
        <w:t xml:space="preserve">
       As a result, a matrix is formed of normalized distances of the coordinates of the points of the studied indicators to the coordinates of the point of the reference value for each indicator. </w:t>
      </w:r>
    </w:p>
    <w:p>
      <w:pPr>
        <w:spacing w:after="0"/>
        <w:ind w:left="0"/>
        <w:jc w:val="both"/>
      </w:pPr>
      <w:r>
        <w:rPr>
          <w:rFonts w:ascii="Times New Roman"/>
          <w:b w:val="false"/>
          <w:i w:val="false"/>
          <w:color w:val="000000"/>
          <w:sz w:val="28"/>
        </w:rPr>
        <w:t xml:space="preserve">
      2. Calculation of Euclidean distance. </w:t>
      </w:r>
    </w:p>
    <w:p>
      <w:pPr>
        <w:spacing w:after="0"/>
        <w:ind w:left="0"/>
        <w:jc w:val="both"/>
      </w:pPr>
      <w:r>
        <w:rPr>
          <w:rFonts w:ascii="Times New Roman"/>
          <w:b w:val="false"/>
          <w:i w:val="false"/>
          <w:color w:val="000000"/>
          <w:sz w:val="28"/>
        </w:rPr>
        <w:t xml:space="preserve">
      To form the rating, each district must be compared with a conditional district (it may be present in fact in the sampling of districts), in which the value of each indicator describing it is a reference value. </w:t>
      </w:r>
    </w:p>
    <w:p>
      <w:pPr>
        <w:spacing w:after="0"/>
        <w:ind w:left="0"/>
        <w:jc w:val="both"/>
      </w:pPr>
      <w:r>
        <w:rPr>
          <w:rFonts w:ascii="Times New Roman"/>
          <w:b w:val="false"/>
          <w:i w:val="false"/>
          <w:color w:val="000000"/>
          <w:sz w:val="28"/>
        </w:rPr>
        <w:t>
      All the estimated districts are in a multidimensional space, where, firstly, the normalized values of indicators for each region act as coordinates, and secondly, the reference (conditional) district for the sample has the following coordinates: (0, 0, 0,..., 0) and is the starting point for rating formation.</w:t>
      </w:r>
    </w:p>
    <w:p>
      <w:pPr>
        <w:spacing w:after="0"/>
        <w:ind w:left="0"/>
        <w:jc w:val="both"/>
      </w:pPr>
      <w:r>
        <w:rPr>
          <w:rFonts w:ascii="Times New Roman"/>
          <w:b w:val="false"/>
          <w:i w:val="false"/>
          <w:color w:val="000000"/>
          <w:sz w:val="28"/>
        </w:rPr>
        <w:t xml:space="preserve">
      The main task in calculating the Euclidean distance is to determine how far each district is removed from the reference area in the multidimensional space. </w:t>
      </w:r>
    </w:p>
    <w:p>
      <w:pPr>
        <w:spacing w:after="0"/>
        <w:ind w:left="0"/>
        <w:jc w:val="both"/>
      </w:pPr>
      <w:r>
        <w:rPr>
          <w:rFonts w:ascii="Times New Roman"/>
          <w:b w:val="false"/>
          <w:i w:val="false"/>
          <w:color w:val="000000"/>
          <w:sz w:val="28"/>
        </w:rPr>
        <w:t>
       Calculation of the Euclidean distance in the framework of this methodology takes the following form and is carried out according to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35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is the Euclidean distance for i-district;</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j</w:t>
      </w:r>
      <w:r>
        <w:rPr>
          <w:rFonts w:ascii="Times New Roman"/>
          <w:b w:val="false"/>
          <w:i w:val="false"/>
          <w:color w:val="000000"/>
          <w:sz w:val="28"/>
        </w:rPr>
        <w:t xml:space="preserve"> – is the specific gravity of the j-indicator (for example, the distance from the gas pipeline to the populated locality, population number, etc.). It is set subjectively, depending on the significance of a particular indicator for the overall assessment. </w:t>
      </w:r>
    </w:p>
    <w:p>
      <w:pPr>
        <w:spacing w:after="0"/>
        <w:ind w:left="0"/>
        <w:jc w:val="both"/>
      </w:pPr>
      <w:r>
        <w:rPr>
          <w:rFonts w:ascii="Times New Roman"/>
          <w:b w:val="false"/>
          <w:i w:val="false"/>
          <w:color w:val="000000"/>
          <w:sz w:val="28"/>
        </w:rPr>
        <w:t>
      In it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ij</w:t>
      </w:r>
      <w:r>
        <w:rPr>
          <w:rFonts w:ascii="Times New Roman"/>
          <w:b w:val="false"/>
          <w:i w:val="false"/>
          <w:color w:val="000000"/>
          <w:sz w:val="28"/>
        </w:rPr>
        <w:t xml:space="preserve"> – is the normalized value of the j-indicator for the i-district, its calculation method is shown above.</w:t>
      </w:r>
    </w:p>
    <w:p>
      <w:pPr>
        <w:spacing w:after="0"/>
        <w:ind w:left="0"/>
        <w:jc w:val="both"/>
      </w:pPr>
      <w:r>
        <w:rPr>
          <w:rFonts w:ascii="Times New Roman"/>
          <w:b w:val="false"/>
          <w:i w:val="false"/>
          <w:color w:val="000000"/>
          <w:sz w:val="28"/>
        </w:rPr>
        <w:t xml:space="preserve">
      0 - is present in the formula for a visual demonstration of conditionally standard (best) district, relative to which the attractiveness for gasification is evaluated. The conditional best district in m-dimensional space is the coordinate origin, i.e. has coordinates (0,0,...,0). </w:t>
      </w:r>
    </w:p>
    <w:p>
      <w:pPr>
        <w:spacing w:after="0"/>
        <w:ind w:left="0"/>
        <w:jc w:val="both"/>
      </w:pPr>
      <w:r>
        <w:rPr>
          <w:rFonts w:ascii="Times New Roman"/>
          <w:b w:val="false"/>
          <w:i w:val="false"/>
          <w:color w:val="000000"/>
          <w:sz w:val="28"/>
        </w:rPr>
        <w:t>
      The resulting Euclidean distance demonstrates how far each of the districts in the set of all considered indicators is removed from the conditionally reference district. The smaller the resulting Euclidean distance, the closer the estimated district to the conditionally reference district.</w:t>
      </w:r>
    </w:p>
    <w:p>
      <w:pPr>
        <w:spacing w:after="0"/>
        <w:ind w:left="0"/>
        <w:jc w:val="both"/>
      </w:pPr>
      <w:r>
        <w:rPr>
          <w:rFonts w:ascii="Times New Roman"/>
          <w:b w:val="false"/>
          <w:i w:val="false"/>
          <w:color w:val="000000"/>
          <w:sz w:val="28"/>
        </w:rPr>
        <w:t>
      3. Rating formation.</w:t>
      </w:r>
    </w:p>
    <w:p>
      <w:pPr>
        <w:spacing w:after="0"/>
        <w:ind w:left="0"/>
        <w:jc w:val="both"/>
      </w:pPr>
      <w:r>
        <w:rPr>
          <w:rFonts w:ascii="Times New Roman"/>
          <w:b w:val="false"/>
          <w:i w:val="false"/>
          <w:color w:val="000000"/>
          <w:sz w:val="28"/>
        </w:rPr>
        <w:t>
      As a result, the total Euclidean distance for each studied district is obtained on the entire set of indicators. The smallest value of a given distance for a district will mean its closest proximity to a conditionally benchmark indicator. Further, places in the rating are ranged as the value of the Euclidean distance increases.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