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32c" w14:textId="0538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Map of Priority Goods and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27, 2013 No. 187. Became invalid by the Decree of the Government of the Republic of Kazakhstan dated 15.09.2022 No. 701 (effective from the date of its signing and subject to official publication).</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15.09.2022 No. 701 (effective from the date of its signing and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w:t>
      </w:r>
      <w:r>
        <w:rPr>
          <w:rFonts w:ascii="Times New Roman"/>
          <w:b w:val="false"/>
          <w:i w:val="false"/>
          <w:color w:val="000000"/>
          <w:sz w:val="28"/>
        </w:rPr>
        <w:t>sub-paragraph 9)</w:t>
      </w:r>
      <w:r>
        <w:rPr>
          <w:rFonts w:ascii="Times New Roman"/>
          <w:b w:val="false"/>
          <w:i w:val="false"/>
          <w:color w:val="000000"/>
          <w:sz w:val="28"/>
        </w:rPr>
        <w:t xml:space="preserve"> of Article 4 of the Law of the Republic of Kazakhstan of January 9, 2012 “On State Support of Industrial and Innovative Activities” the Government of the Republic of Kazakhstan hereby DECREES AS FOLLOWS:</w:t>
      </w:r>
    </w:p>
    <w:p>
      <w:pPr>
        <w:spacing w:after="0"/>
        <w:ind w:left="0"/>
        <w:jc w:val="both"/>
      </w:pPr>
      <w:r>
        <w:rPr>
          <w:rFonts w:ascii="Times New Roman"/>
          <w:b w:val="false"/>
          <w:i w:val="false"/>
          <w:color w:val="000000"/>
          <w:sz w:val="28"/>
        </w:rPr>
        <w:t xml:space="preserve">
      1. That the Unified Map of Priority Goods and Services shall be approved. </w:t>
      </w:r>
    </w:p>
    <w:p>
      <w:pPr>
        <w:spacing w:after="0"/>
        <w:ind w:left="0"/>
        <w:jc w:val="both"/>
      </w:pPr>
      <w:r>
        <w:rPr>
          <w:rFonts w:ascii="Times New Roman"/>
          <w:b w:val="false"/>
          <w:i w:val="false"/>
          <w:color w:val="000000"/>
          <w:sz w:val="28"/>
        </w:rPr>
        <w:t>
      2. This Decree shall become effective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187 of February 27, 2013</w:t>
            </w:r>
          </w:p>
        </w:tc>
      </w:tr>
    </w:tbl>
    <w:bookmarkStart w:name="z11" w:id="0"/>
    <w:p>
      <w:pPr>
        <w:spacing w:after="0"/>
        <w:ind w:left="0"/>
        <w:jc w:val="left"/>
      </w:pPr>
      <w:r>
        <w:rPr>
          <w:rFonts w:ascii="Times New Roman"/>
          <w:b/>
          <w:i w:val="false"/>
          <w:color w:val="000000"/>
        </w:rPr>
        <w:t xml:space="preserve"> Unified Map of Priority Goods and Services</w:t>
      </w:r>
    </w:p>
    <w:bookmarkEnd w:id="0"/>
    <w:bookmarkStart w:name="z12" w:id="1"/>
    <w:p>
      <w:pPr>
        <w:spacing w:after="0"/>
        <w:ind w:left="0"/>
        <w:jc w:val="both"/>
      </w:pPr>
      <w:r>
        <w:rPr>
          <w:rFonts w:ascii="Times New Roman"/>
          <w:b w:val="false"/>
          <w:i w:val="false"/>
          <w:color w:val="ff0000"/>
          <w:sz w:val="28"/>
        </w:rPr>
        <w:t xml:space="preserve">
      Footnote. The Unified Map as amended by Decree of the Government of the Republic of Kazakhstan </w:t>
      </w:r>
      <w:r>
        <w:rPr>
          <w:rFonts w:ascii="Times New Roman"/>
          <w:b w:val="false"/>
          <w:i w:val="false"/>
          <w:color w:val="ff0000"/>
          <w:sz w:val="28"/>
        </w:rPr>
        <w:t>№ 1355</w:t>
      </w:r>
      <w:r>
        <w:rPr>
          <w:rFonts w:ascii="Times New Roman"/>
          <w:b w:val="false"/>
          <w:i w:val="false"/>
          <w:color w:val="ff0000"/>
          <w:sz w:val="28"/>
        </w:rPr>
        <w:t xml:space="preserve"> of 20.12.2013 (shall be enforced since the day of the first official publication).</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list of priority goods (product groups) of the mining and metallurgical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casing, tubing and drill pipes for drilling oil or gas wells from ferrous metals (except for iron castings)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made of iron or non-alloy steel, having recesses, protrusions, grooves or other deformations obtained during rolling or twisted after rolling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Corners, shapes and special profiles of iron or non-alloy steel without further processing, except for hot rolling, hot drawing or extrusion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bars of iron or non-alloy steel, not further worked than forged, hot rolled, hot drawn or hot extruded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 non-alloy steel wire, unvarnished and uncoated, polished or unpolished 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tubes and profiles hollow, seamless, circular cross-section, of iron or non-alloy steel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flat products of other alloy steels 600 mm wide or more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for oil and gas pipelines straight-line, made by submerged arc welding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alloy steel bars without further processing, other than cold deformation or cold working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bars in freely wound coils of iron or non-alloy steel, having recesses, protrusions, grooves or other deformations obtained during rolling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hot-rolled bars in freely coiled bays of iron or non-alloy steel of circular cross section with a diameter of less than 14 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ferrous metal products used for rail or tram tracks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aluminium metal structures (except prefabricated building metal structures of heading 9406) and their parts; products intended for use in building metal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alloy plates, sheets, strips or tapes and foil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aluminium alloy rods and profiles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alloy rods and profiles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plates, sheets, strips and ribbons of refined copper, more than 0.15 mm thick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Untreated copper and zinc based alloys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and profiles from alloys based on copper and zinc (brass)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list of priority goods (product groups) and services of the engineering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or tram cars, non-self-propelled freight ones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pumps with or without flow meters; fluid lifts.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 and other motor vehicles intended primarily for the transport of people (other than motor vehicles of heading 8702), including utility wagons and racing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Interchangeable working tools for hand tools with or without a mechanical drive or for machine tools (for example, for pressing, stamping, punching, threading, drilling, boring, pulling, milling, turning.)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or mechanisms for harvesting or threshing crops, including balers, presses for packing straw or hay in bales; mowers or lawn mowers; machines for cleaning, sorting or grading eggs, fruit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Screws, bolts, nuts, cap screws, screw hooks, rivets, dowels, cotter pins, washers (including spring ones) and similar products from ferrous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for the transportation of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designed to carry 10 people or more, including a driver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horticultural or forestry machinery for soil preparation and cultivation; rollers for lawns or sports grounds.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sorting, screening, separation, washing, grinding, mixing or mixing soil, stone, ores or other minerals in a solid (including powder or paste)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(except tractors of heading 8709)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Special-purpose motor vehicles other than those used for the transportation of passengers or goods (for example, emergency vehicles, truck cranes, fire-fighting vehicles, concrete mixers, road cleaning vehicles, water-washing cars, car repair shops, cars with X-ray machines).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and mechanisms for moving, planning, profiling, development, compaction, excavation or drilling of soil, minerals or ores; equipment for driving and extracting piles; snow plows and rotary.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(including presses) for processing metals by die forging, forging or stamping; machine tools for metal processing (including presses) bending, edging, straightening, cutting, punchers or notchers; presses for processing metals or carbides.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list of priority goods (product groups) and services of the building materials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Roofing materials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list of priority goods (product groups) and services of the chemical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Monoammonium phosphate (MAF) and diammonium phosphate (DAF)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Carbamide ((NH2)2CO)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Polyvinyl Chloride (PVC)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Polypropylene (PP)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carbonate (Na2CO3)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Glyphosate (C3H8NO5P)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Hydrocyanic acid sodium salt (NaCN)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research and development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The list of priority goods (product groups) and services of the light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fabrics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yarn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Woollen yarn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Bedding items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including special, top, children’s, sportswear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Hosiery fabrics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Footwear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The list of priority goods (product groups) and pharmaceutical industry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 (medicinal substances)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diseases of the digestive tract and metabolism (finished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diseases of the cardiovascular system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diseases of the nervous system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blood diseases and blood formation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antimicrobials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and anti-rheumatic drugs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diseases of the respiratory system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cancer (finished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tuberculosis (ready-made medicines)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Immunobiological preparations and vaccines (finished medicines)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The list of goods (product groups) and services in the industry of the transport and communication complex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access services using 4G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rails demanded for high-speed railways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switch products for the railways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technological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metalworking and welding equipment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list of goods (product groups) and services in the industry</w:t>
            </w:r>
          </w:p>
          <w:p>
            <w:pPr>
              <w:spacing w:after="20"/>
              <w:ind w:left="20"/>
              <w:jc w:val="both"/>
            </w:pPr>
            <w:r>
              <w:rPr>
                <w:rFonts w:ascii="Times New Roman"/>
                <w:b w:val="false"/>
                <w:i w:val="false"/>
                <w:color w:val="000000"/>
                <w:sz w:val="20"/>
              </w:rPr>
              <w:t>
oil and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turbine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immersion cables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Manometers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Wellhead centralizers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converters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additives (demulsifiers, inhibitors, etc.)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perforation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equipment and well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acid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logging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tech drilling fluids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maintenance of bits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cementing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development, production and maintenance of automatic control systems, safety of measuring and control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production and maintenance of screw pumps, gas distribution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services (including offshore drilling, horizontal drilling)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Seismological exploration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The list of goods (product groups) and services in the industry</w:t>
            </w:r>
          </w:p>
          <w:p>
            <w:pPr>
              <w:spacing w:after="20"/>
              <w:ind w:left="20"/>
              <w:jc w:val="both"/>
            </w:pPr>
            <w:r>
              <w:rPr>
                <w:rFonts w:ascii="Times New Roman"/>
                <w:b w:val="false"/>
                <w:i w:val="false"/>
                <w:color w:val="000000"/>
                <w:sz w:val="20"/>
              </w:rPr>
              <w:t>
agro-industrial complex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crops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grain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plant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and melon crops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Potato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Perennial grasses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berry crops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Oporto apple varieties and grapes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cotton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Oilseeds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bean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vegetable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potato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seeds of perennial herbs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seeds of annual herbs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sugar beet 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nursery plants of fruit crops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nursery plants of grape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processing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Beef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Porkmeat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Horsemeat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Kumis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Shubat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Fine wool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meat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egg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fish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 processing products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