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afcf" w14:textId="f7ba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implementation by owner and (or) operator, as well as third party of measures to protect personal data</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909 dated September 3, 2013. Abolished by the Decree of the Government of the Republic of Kazakhstan dated 07/13/2023 No. 559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07/13/2023 No. 559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Article 26 of the Law of the Republic of Kazakhstan dated May 21, 2013 “On personal data and their protection”, the Government of the Republic of Kazakhstan </w:t>
      </w:r>
      <w:r>
        <w:rPr>
          <w:rFonts w:ascii="Times New Roman"/>
          <w:b/>
          <w:i w:val="false"/>
          <w:color w:val="000000"/>
          <w:sz w:val="28"/>
        </w:rPr>
        <w:t>hereby DECREES AS FOLLOWS</w:t>
      </w:r>
      <w:r>
        <w:rPr>
          <w:rFonts w:ascii="Times New Roman"/>
          <w:b w:val="false"/>
          <w:i w:val="false"/>
          <w:color w:val="000000"/>
          <w:sz w:val="28"/>
        </w:rPr>
        <w:t xml:space="preserve">: </w:t>
      </w:r>
    </w:p>
    <w:bookmarkStart w:name="z68" w:id="0"/>
    <w:p>
      <w:pPr>
        <w:spacing w:after="0"/>
        <w:ind w:left="0"/>
        <w:jc w:val="both"/>
      </w:pPr>
      <w:r>
        <w:rPr>
          <w:rFonts w:ascii="Times New Roman"/>
          <w:b w:val="false"/>
          <w:i w:val="false"/>
          <w:color w:val="000000"/>
          <w:sz w:val="28"/>
        </w:rPr>
        <w:t>
      1. Approve the attached Rules for implementation by owner and (or) operator, as well as third party of measures to protect personal data.</w:t>
      </w:r>
    </w:p>
    <w:bookmarkEnd w:id="0"/>
    <w:bookmarkStart w:name="z69" w:id="1"/>
    <w:p>
      <w:pPr>
        <w:spacing w:after="0"/>
        <w:ind w:left="0"/>
        <w:jc w:val="both"/>
      </w:pPr>
      <w:r>
        <w:rPr>
          <w:rFonts w:ascii="Times New Roman"/>
          <w:b w:val="false"/>
          <w:i w:val="false"/>
          <w:color w:val="000000"/>
          <w:sz w:val="28"/>
        </w:rPr>
        <w:t>
      2. This Decree shall be enforced from November 25, 2013 and to be subject to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909 dated September 3, 2013 </w:t>
            </w:r>
          </w:p>
        </w:tc>
      </w:tr>
    </w:tbl>
    <w:bookmarkStart w:name="z71" w:id="2"/>
    <w:p>
      <w:pPr>
        <w:spacing w:after="0"/>
        <w:ind w:left="0"/>
        <w:jc w:val="left"/>
      </w:pPr>
      <w:r>
        <w:rPr>
          <w:rFonts w:ascii="Times New Roman"/>
          <w:b/>
          <w:i w:val="false"/>
          <w:color w:val="000000"/>
        </w:rPr>
        <w:t xml:space="preserve"> Rules for implementation by owner and (or) operator, as well as a third party of measures to protect personal data</w:t>
      </w:r>
    </w:p>
    <w:bookmarkEnd w:id="2"/>
    <w:p>
      <w:pPr>
        <w:spacing w:after="0"/>
        <w:ind w:left="0"/>
        <w:jc w:val="both"/>
      </w:pPr>
      <w:r>
        <w:rPr>
          <w:rFonts w:ascii="Times New Roman"/>
          <w:b w:val="false"/>
          <w:i w:val="false"/>
          <w:color w:val="ff0000"/>
          <w:sz w:val="28"/>
        </w:rPr>
        <w:t>
      Footnote. The Rules are as amended by the Decree of the Government of the Republic of Kazakhstan dated 18.01.2021 No. 12 (shall be enforced upon expiry of ten calendar days after the date of its first official publication).</w:t>
      </w:r>
    </w:p>
    <w:bookmarkStart w:name="z72" w:id="3"/>
    <w:p>
      <w:pPr>
        <w:spacing w:after="0"/>
        <w:ind w:left="0"/>
        <w:jc w:val="left"/>
      </w:pPr>
      <w:r>
        <w:rPr>
          <w:rFonts w:ascii="Times New Roman"/>
          <w:b/>
          <w:i w:val="false"/>
          <w:color w:val="000000"/>
        </w:rPr>
        <w:t xml:space="preserve"> Chapter 1. General Provisions</w:t>
      </w:r>
    </w:p>
    <w:bookmarkEnd w:id="3"/>
    <w:bookmarkStart w:name="z73" w:id="4"/>
    <w:p>
      <w:pPr>
        <w:spacing w:after="0"/>
        <w:ind w:left="0"/>
        <w:jc w:val="both"/>
      </w:pPr>
      <w:r>
        <w:rPr>
          <w:rFonts w:ascii="Times New Roman"/>
          <w:b w:val="false"/>
          <w:i w:val="false"/>
          <w:color w:val="000000"/>
          <w:sz w:val="28"/>
        </w:rPr>
        <w:t xml:space="preserve">
      1. These Rules  for implementation by owner and (or) operator, as well as  a third party of measures to protect personal data (hereinafter referred to as the Rules) have been developed in accordance with Subparagraph 4) of </w:t>
      </w:r>
      <w:r>
        <w:rPr>
          <w:rFonts w:ascii="Times New Roman"/>
          <w:b w:val="false"/>
          <w:i w:val="false"/>
          <w:color w:val="000000"/>
          <w:sz w:val="28"/>
        </w:rPr>
        <w:t>Article 26</w:t>
      </w:r>
      <w:r>
        <w:rPr>
          <w:rFonts w:ascii="Times New Roman"/>
          <w:b w:val="false"/>
          <w:i w:val="false"/>
          <w:color w:val="000000"/>
          <w:sz w:val="28"/>
        </w:rPr>
        <w:t xml:space="preserve"> of the Law of the Republic of Kazakhstan dated May 21, 2013 “On personal data and their protection" (hereinafter referred to as - the Law) and determine the procedure for owner and (or) operator, as well as a third party, to take measures to protect personal data.</w:t>
      </w:r>
    </w:p>
    <w:bookmarkEnd w:id="4"/>
    <w:bookmarkStart w:name="z74" w:id="5"/>
    <w:p>
      <w:pPr>
        <w:spacing w:after="0"/>
        <w:ind w:left="0"/>
        <w:jc w:val="both"/>
      </w:pPr>
      <w:r>
        <w:rPr>
          <w:rFonts w:ascii="Times New Roman"/>
          <w:b w:val="false"/>
          <w:i w:val="false"/>
          <w:color w:val="000000"/>
          <w:sz w:val="28"/>
        </w:rPr>
        <w:t>
      2. The following basic concepts shall be used in these Rules:</w:t>
      </w:r>
    </w:p>
    <w:bookmarkEnd w:id="5"/>
    <w:bookmarkStart w:name="z75" w:id="6"/>
    <w:p>
      <w:pPr>
        <w:spacing w:after="0"/>
        <w:ind w:left="0"/>
        <w:jc w:val="both"/>
      </w:pPr>
      <w:r>
        <w:rPr>
          <w:rFonts w:ascii="Times New Roman"/>
          <w:b w:val="false"/>
          <w:i w:val="false"/>
          <w:color w:val="000000"/>
          <w:sz w:val="28"/>
        </w:rPr>
        <w:t>
      1) personal data – details, related to the subject of personal data, specific or defined on their basis, recorded on an electronic, paper and (or) other physical media;</w:t>
      </w:r>
    </w:p>
    <w:bookmarkEnd w:id="6"/>
    <w:bookmarkStart w:name="z76" w:id="7"/>
    <w:p>
      <w:pPr>
        <w:spacing w:after="0"/>
        <w:ind w:left="0"/>
        <w:jc w:val="both"/>
      </w:pPr>
      <w:r>
        <w:rPr>
          <w:rFonts w:ascii="Times New Roman"/>
          <w:b w:val="false"/>
          <w:i w:val="false"/>
          <w:color w:val="000000"/>
          <w:sz w:val="28"/>
        </w:rPr>
        <w:t>
      2) blocking of personal data – actions on temporary termination of collection, accumulation, change, supplement, use, distribution, depersonalization and destruction of personal data;</w:t>
      </w:r>
    </w:p>
    <w:bookmarkEnd w:id="7"/>
    <w:bookmarkStart w:name="z77" w:id="8"/>
    <w:p>
      <w:pPr>
        <w:spacing w:after="0"/>
        <w:ind w:left="0"/>
        <w:jc w:val="both"/>
      </w:pPr>
      <w:r>
        <w:rPr>
          <w:rFonts w:ascii="Times New Roman"/>
          <w:b w:val="false"/>
          <w:i w:val="false"/>
          <w:color w:val="000000"/>
          <w:sz w:val="28"/>
        </w:rPr>
        <w:t>
      3) collection of personal data – actions, directed to reception of personal data;</w:t>
      </w:r>
    </w:p>
    <w:bookmarkEnd w:id="8"/>
    <w:bookmarkStart w:name="z78" w:id="9"/>
    <w:p>
      <w:pPr>
        <w:spacing w:after="0"/>
        <w:ind w:left="0"/>
        <w:jc w:val="both"/>
      </w:pPr>
      <w:r>
        <w:rPr>
          <w:rFonts w:ascii="Times New Roman"/>
          <w:b w:val="false"/>
          <w:i w:val="false"/>
          <w:color w:val="000000"/>
          <w:sz w:val="28"/>
        </w:rPr>
        <w:t>
      4) destruction of personal data – actions, in the result of commission of which is impossible to restore the personal data;</w:t>
      </w:r>
    </w:p>
    <w:bookmarkEnd w:id="9"/>
    <w:bookmarkStart w:name="z79" w:id="10"/>
    <w:p>
      <w:pPr>
        <w:spacing w:after="0"/>
        <w:ind w:left="0"/>
        <w:jc w:val="both"/>
      </w:pPr>
      <w:r>
        <w:rPr>
          <w:rFonts w:ascii="Times New Roman"/>
          <w:b w:val="false"/>
          <w:i w:val="false"/>
          <w:color w:val="000000"/>
          <w:sz w:val="28"/>
        </w:rPr>
        <w:t>
      5) depersonalization of personal data – actions, in the result of commission of which determination of belonging of personal data to the subject of personal data is impossible;</w:t>
      </w:r>
    </w:p>
    <w:bookmarkEnd w:id="10"/>
    <w:bookmarkStart w:name="z80" w:id="11"/>
    <w:p>
      <w:pPr>
        <w:spacing w:after="0"/>
        <w:ind w:left="0"/>
        <w:jc w:val="both"/>
      </w:pPr>
      <w:r>
        <w:rPr>
          <w:rFonts w:ascii="Times New Roman"/>
          <w:b w:val="false"/>
          <w:i w:val="false"/>
          <w:color w:val="000000"/>
          <w:sz w:val="28"/>
        </w:rPr>
        <w:t>
      6) a database containing personal data (hereinafter referred to as - the database) is a set of ordered personal data;</w:t>
      </w:r>
    </w:p>
    <w:bookmarkEnd w:id="11"/>
    <w:bookmarkStart w:name="z81" w:id="12"/>
    <w:p>
      <w:pPr>
        <w:spacing w:after="0"/>
        <w:ind w:left="0"/>
        <w:jc w:val="both"/>
      </w:pPr>
      <w:r>
        <w:rPr>
          <w:rFonts w:ascii="Times New Roman"/>
          <w:b w:val="false"/>
          <w:i w:val="false"/>
          <w:color w:val="000000"/>
          <w:sz w:val="28"/>
        </w:rPr>
        <w:t>
      7) owner of a database containing personal data (hereinafter referred to as - owner) - a state authority, individual and (or) legal entity that, in accordance with the laws of the Republic of Kazakhstan, exercise the right to own, use and dispose of a database containing personal data;</w:t>
      </w:r>
    </w:p>
    <w:bookmarkEnd w:id="12"/>
    <w:bookmarkStart w:name="z82" w:id="13"/>
    <w:p>
      <w:pPr>
        <w:spacing w:after="0"/>
        <w:ind w:left="0"/>
        <w:jc w:val="both"/>
      </w:pPr>
      <w:r>
        <w:rPr>
          <w:rFonts w:ascii="Times New Roman"/>
          <w:b w:val="false"/>
          <w:i w:val="false"/>
          <w:color w:val="000000"/>
          <w:sz w:val="28"/>
        </w:rPr>
        <w:t>
      8) operator of a database containing personal data (hereinafter referred to as - operator) - a state authority, individual and (or) legal entity that collects, processes and protects personal data;</w:t>
      </w:r>
    </w:p>
    <w:bookmarkEnd w:id="13"/>
    <w:bookmarkStart w:name="z83" w:id="14"/>
    <w:p>
      <w:pPr>
        <w:spacing w:after="0"/>
        <w:ind w:left="0"/>
        <w:jc w:val="both"/>
      </w:pPr>
      <w:r>
        <w:rPr>
          <w:rFonts w:ascii="Times New Roman"/>
          <w:b w:val="false"/>
          <w:i w:val="false"/>
          <w:color w:val="000000"/>
          <w:sz w:val="28"/>
        </w:rPr>
        <w:t xml:space="preserve">
      9) protection of personal data - a set of measures, including legal, organizational and technical, carried out for the purposes established by the </w:t>
      </w:r>
      <w:r>
        <w:rPr>
          <w:rFonts w:ascii="Times New Roman"/>
          <w:b w:val="false"/>
          <w:i w:val="false"/>
          <w:color w:val="000000"/>
          <w:sz w:val="28"/>
        </w:rPr>
        <w:t>Law</w:t>
      </w:r>
      <w:r>
        <w:rPr>
          <w:rFonts w:ascii="Times New Roman"/>
          <w:b w:val="false"/>
          <w:i w:val="false"/>
          <w:color w:val="000000"/>
          <w:sz w:val="28"/>
        </w:rPr>
        <w:t>;</w:t>
      </w:r>
    </w:p>
    <w:bookmarkEnd w:id="14"/>
    <w:bookmarkStart w:name="z84" w:id="15"/>
    <w:p>
      <w:pPr>
        <w:spacing w:after="0"/>
        <w:ind w:left="0"/>
        <w:jc w:val="both"/>
      </w:pPr>
      <w:r>
        <w:rPr>
          <w:rFonts w:ascii="Times New Roman"/>
          <w:b w:val="false"/>
          <w:i w:val="false"/>
          <w:color w:val="000000"/>
          <w:sz w:val="28"/>
        </w:rPr>
        <w:t>
      10) authorized body in the field of personal data protection - a central executive body in charge for personal data protection;</w:t>
      </w:r>
    </w:p>
    <w:bookmarkEnd w:id="15"/>
    <w:bookmarkStart w:name="z85" w:id="16"/>
    <w:p>
      <w:pPr>
        <w:spacing w:after="0"/>
        <w:ind w:left="0"/>
        <w:jc w:val="both"/>
      </w:pPr>
      <w:r>
        <w:rPr>
          <w:rFonts w:ascii="Times New Roman"/>
          <w:b w:val="false"/>
          <w:i w:val="false"/>
          <w:color w:val="000000"/>
          <w:sz w:val="28"/>
        </w:rPr>
        <w:t>
      11) processing of personal data – actions, directed to accumulation, storage, change, supplement, use, distribution, depersonalization, blocking and destruction of personal data;</w:t>
      </w:r>
    </w:p>
    <w:bookmarkEnd w:id="16"/>
    <w:bookmarkStart w:name="z86" w:id="17"/>
    <w:p>
      <w:pPr>
        <w:spacing w:after="0"/>
        <w:ind w:left="0"/>
        <w:jc w:val="both"/>
      </w:pPr>
      <w:r>
        <w:rPr>
          <w:rFonts w:ascii="Times New Roman"/>
          <w:b w:val="false"/>
          <w:i w:val="false"/>
          <w:color w:val="000000"/>
          <w:sz w:val="28"/>
        </w:rPr>
        <w:t>
      12) a subject of personal data (hereinafter – subject) – individual, to which the personal data are referred;</w:t>
      </w:r>
    </w:p>
    <w:bookmarkEnd w:id="17"/>
    <w:bookmarkStart w:name="z87" w:id="18"/>
    <w:p>
      <w:pPr>
        <w:spacing w:after="0"/>
        <w:ind w:left="0"/>
        <w:jc w:val="both"/>
      </w:pPr>
      <w:r>
        <w:rPr>
          <w:rFonts w:ascii="Times New Roman"/>
          <w:b w:val="false"/>
          <w:i w:val="false"/>
          <w:color w:val="000000"/>
          <w:sz w:val="28"/>
        </w:rPr>
        <w:t>
      13) public available personal data - personal data or information, which, in accordance with the Laws of the Republic of Kazakhstan, shall not be subject to confidentiality requirements, access to which is free with the consent of the subject;</w:t>
      </w:r>
    </w:p>
    <w:bookmarkEnd w:id="18"/>
    <w:bookmarkStart w:name="z88" w:id="19"/>
    <w:p>
      <w:pPr>
        <w:spacing w:after="0"/>
        <w:ind w:left="0"/>
        <w:jc w:val="both"/>
      </w:pPr>
      <w:r>
        <w:rPr>
          <w:rFonts w:ascii="Times New Roman"/>
          <w:b w:val="false"/>
          <w:i w:val="false"/>
          <w:color w:val="000000"/>
          <w:sz w:val="28"/>
        </w:rPr>
        <w:t>
      14) Personal data of limited access – the personal data, an access of which is limited by the legislation of the Republic of Kazakhstan;</w:t>
      </w:r>
    </w:p>
    <w:bookmarkEnd w:id="19"/>
    <w:bookmarkStart w:name="z89" w:id="20"/>
    <w:p>
      <w:pPr>
        <w:spacing w:after="0"/>
        <w:ind w:left="0"/>
        <w:jc w:val="both"/>
      </w:pPr>
      <w:r>
        <w:rPr>
          <w:rFonts w:ascii="Times New Roman"/>
          <w:b w:val="false"/>
          <w:i w:val="false"/>
          <w:color w:val="000000"/>
          <w:sz w:val="28"/>
        </w:rPr>
        <w:t>
      15) third party - a person who is not a subject, owner and (or) operator, but related to them (him/her) by circumstances or legal relations for collection, processing and protection of personal data;</w:t>
      </w:r>
    </w:p>
    <w:bookmarkEnd w:id="20"/>
    <w:bookmarkStart w:name="z90" w:id="21"/>
    <w:p>
      <w:pPr>
        <w:spacing w:after="0"/>
        <w:ind w:left="0"/>
        <w:jc w:val="both"/>
      </w:pPr>
      <w:r>
        <w:rPr>
          <w:rFonts w:ascii="Times New Roman"/>
          <w:b w:val="false"/>
          <w:i w:val="false"/>
          <w:color w:val="000000"/>
          <w:sz w:val="28"/>
        </w:rPr>
        <w:t>
      16) electronic information resources – information in electronic digital form contained on an electronic medium and in informatization facilities.</w:t>
      </w:r>
    </w:p>
    <w:bookmarkEnd w:id="21"/>
    <w:bookmarkStart w:name="z100" w:id="22"/>
    <w:p>
      <w:pPr>
        <w:spacing w:after="0"/>
        <w:ind w:left="0"/>
        <w:jc w:val="both"/>
      </w:pPr>
      <w:r>
        <w:rPr>
          <w:rFonts w:ascii="Times New Roman"/>
          <w:b w:val="false"/>
          <w:i w:val="false"/>
          <w:color w:val="000000"/>
          <w:sz w:val="28"/>
        </w:rPr>
        <w:t>
      17) a survey of securing the processes of storage, processing and distribution of personal data of restricted access contained in electronic information resources (hereinafter referred to as the survey) - an assessment of the security measures and protective actions applied in the processing, storage, distribution and protection of personal data of restricted access contained in electronic information resources.</w:t>
      </w:r>
    </w:p>
    <w:bookmarkEnd w:id="22"/>
    <w:p>
      <w:pPr>
        <w:spacing w:after="0"/>
        <w:ind w:left="0"/>
        <w:jc w:val="both"/>
      </w:pPr>
      <w:r>
        <w:rPr>
          <w:rFonts w:ascii="Times New Roman"/>
          <w:b w:val="false"/>
          <w:i w:val="false"/>
          <w:color w:val="000000"/>
          <w:sz w:val="28"/>
        </w:rPr>
        <w:t xml:space="preserve">
      Other concepts, used in these Rules, shall apply in accordance with the </w:t>
      </w:r>
      <w:r>
        <w:rPr>
          <w:rFonts w:ascii="Times New Roman"/>
          <w:b w:val="false"/>
          <w:i w:val="false"/>
          <w:color w:val="000000"/>
          <w:sz w:val="28"/>
        </w:rPr>
        <w:t>Law</w:t>
      </w:r>
      <w:r>
        <w:rPr>
          <w:rFonts w:ascii="Times New Roman"/>
          <w:b w:val="false"/>
          <w:i w:val="false"/>
          <w:color w:val="000000"/>
          <w:sz w:val="28"/>
        </w:rPr>
        <w:t xml:space="preserve"> and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24, 2015"On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30.04.2021 No. 285 (shall be enforced upon expiry of ten calendar days after the date of its first official publication); dated 26.10.2022 No. 849 (shall enter into force upon expiry of ten calendar days after the day of its first official publication).</w:t>
      </w:r>
      <w:r>
        <w:br/>
      </w:r>
      <w:r>
        <w:rPr>
          <w:rFonts w:ascii="Times New Roman"/>
          <w:b w:val="false"/>
          <w:i w:val="false"/>
          <w:color w:val="000000"/>
          <w:sz w:val="28"/>
        </w:rPr>
        <w:t>
</w:t>
      </w:r>
    </w:p>
    <w:bookmarkStart w:name="z91" w:id="23"/>
    <w:p>
      <w:pPr>
        <w:spacing w:after="0"/>
        <w:ind w:left="0"/>
        <w:jc w:val="left"/>
      </w:pPr>
      <w:r>
        <w:rPr>
          <w:rFonts w:ascii="Times New Roman"/>
          <w:b/>
          <w:i w:val="false"/>
          <w:color w:val="000000"/>
        </w:rPr>
        <w:t xml:space="preserve"> Chapter 2. The procedure for implementation by owner and (or) operator as well as third party measures to protect personal data</w:t>
      </w:r>
    </w:p>
    <w:bookmarkEnd w:id="23"/>
    <w:bookmarkStart w:name="z92" w:id="24"/>
    <w:p>
      <w:pPr>
        <w:spacing w:after="0"/>
        <w:ind w:left="0"/>
        <w:jc w:val="both"/>
      </w:pPr>
      <w:r>
        <w:rPr>
          <w:rFonts w:ascii="Times New Roman"/>
          <w:b w:val="false"/>
          <w:i w:val="false"/>
          <w:color w:val="000000"/>
          <w:sz w:val="28"/>
        </w:rPr>
        <w:t>
      3. Owner and (or) operator, as well as third parties are obliged to take necessary measures to protect personal data, ensuring:</w:t>
      </w:r>
    </w:p>
    <w:bookmarkEnd w:id="24"/>
    <w:p>
      <w:pPr>
        <w:spacing w:after="0"/>
        <w:ind w:left="0"/>
        <w:jc w:val="both"/>
      </w:pPr>
      <w:r>
        <w:rPr>
          <w:rFonts w:ascii="Times New Roman"/>
          <w:b w:val="false"/>
          <w:i w:val="false"/>
          <w:color w:val="000000"/>
          <w:sz w:val="28"/>
        </w:rPr>
        <w:t>
      1) prevention of unauthorized access to personal data;</w:t>
      </w:r>
    </w:p>
    <w:p>
      <w:pPr>
        <w:spacing w:after="0"/>
        <w:ind w:left="0"/>
        <w:jc w:val="both"/>
      </w:pPr>
      <w:r>
        <w:rPr>
          <w:rFonts w:ascii="Times New Roman"/>
          <w:b w:val="false"/>
          <w:i w:val="false"/>
          <w:color w:val="000000"/>
          <w:sz w:val="28"/>
        </w:rPr>
        <w:t>
      2) timely detection of unauthorized access to personal data if such unauthorized access could not be prevented;</w:t>
      </w:r>
    </w:p>
    <w:p>
      <w:pPr>
        <w:spacing w:after="0"/>
        <w:ind w:left="0"/>
        <w:jc w:val="both"/>
      </w:pPr>
      <w:r>
        <w:rPr>
          <w:rFonts w:ascii="Times New Roman"/>
          <w:b w:val="false"/>
          <w:i w:val="false"/>
          <w:color w:val="000000"/>
          <w:sz w:val="28"/>
        </w:rPr>
        <w:t>
      3) minimizing the adverse effects of unauthorized access to personal data;</w:t>
      </w:r>
    </w:p>
    <w:p>
      <w:pPr>
        <w:spacing w:after="0"/>
        <w:ind w:left="0"/>
        <w:jc w:val="both"/>
      </w:pPr>
      <w:r>
        <w:rPr>
          <w:rFonts w:ascii="Times New Roman"/>
          <w:b w:val="false"/>
          <w:i w:val="false"/>
          <w:color w:val="000000"/>
          <w:sz w:val="28"/>
        </w:rPr>
        <w:t>
      4) granting access to the state technical service to informatization objects that use, store, process and distribute personal data of restricted access contained in electronic information resources, in order to conduct a survey in accordance with the rules for conducting a survey on ensuring the security of storage, processing and distribution of personal data of restricted access contained in in electronic information resources approved by the authorized body;</w:t>
      </w:r>
    </w:p>
    <w:p>
      <w:pPr>
        <w:spacing w:after="0"/>
        <w:ind w:left="0"/>
        <w:jc w:val="both"/>
      </w:pPr>
      <w:r>
        <w:rPr>
          <w:rFonts w:ascii="Times New Roman"/>
          <w:b w:val="false"/>
          <w:i w:val="false"/>
          <w:color w:val="000000"/>
          <w:sz w:val="28"/>
        </w:rPr>
        <w:t>
      5) registration and accounting of actions provided for by Article 8, paragraph 4, subparagraphs 3), 4), 5), 6)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30.04.2021 No. 285 (shall be enforced upon expiry of ten calendar days after the date of its first official publication); dated 14.04.2022 No. 219 (shall enter into force upon expiry of ten calendar days after the day of its first official publication).</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4. Threats to the security of personal data shall be understood as a set of conditions and factors that create the possibility of unauthorized, including accidental, access to personal data during their collection and processing, which may result in destruction, alteration, blocking, copying, unauthorized provision to third parties, unauthorized distribution of personal data, as well as other illegal actions.</w:t>
      </w:r>
    </w:p>
    <w:bookmarkEnd w:id="25"/>
    <w:bookmarkStart w:name="z94" w:id="26"/>
    <w:p>
      <w:pPr>
        <w:spacing w:after="0"/>
        <w:ind w:left="0"/>
        <w:jc w:val="both"/>
      </w:pPr>
      <w:r>
        <w:rPr>
          <w:rFonts w:ascii="Times New Roman"/>
          <w:b w:val="false"/>
          <w:i w:val="false"/>
          <w:color w:val="000000"/>
          <w:sz w:val="28"/>
        </w:rPr>
        <w:t>
      5. Personal data protection  shall be carried out by applying a set of measures, including legal, organizational and technical, in order to:</w:t>
      </w:r>
    </w:p>
    <w:bookmarkEnd w:id="26"/>
    <w:p>
      <w:pPr>
        <w:spacing w:after="0"/>
        <w:ind w:left="0"/>
        <w:jc w:val="both"/>
      </w:pPr>
      <w:r>
        <w:rPr>
          <w:rFonts w:ascii="Times New Roman"/>
          <w:b w:val="false"/>
          <w:i w:val="false"/>
          <w:color w:val="000000"/>
          <w:sz w:val="28"/>
        </w:rPr>
        <w:t>
      1) exercise of privacy rights, personal and family secrets;</w:t>
      </w:r>
    </w:p>
    <w:p>
      <w:pPr>
        <w:spacing w:after="0"/>
        <w:ind w:left="0"/>
        <w:jc w:val="both"/>
      </w:pPr>
      <w:r>
        <w:rPr>
          <w:rFonts w:ascii="Times New Roman"/>
          <w:b w:val="false"/>
          <w:i w:val="false"/>
          <w:color w:val="000000"/>
          <w:sz w:val="28"/>
        </w:rPr>
        <w:t>
      2) ensuring integrity and safety;</w:t>
      </w:r>
    </w:p>
    <w:p>
      <w:pPr>
        <w:spacing w:after="0"/>
        <w:ind w:left="0"/>
        <w:jc w:val="both"/>
      </w:pPr>
      <w:r>
        <w:rPr>
          <w:rFonts w:ascii="Times New Roman"/>
          <w:b w:val="false"/>
          <w:i w:val="false"/>
          <w:color w:val="000000"/>
          <w:sz w:val="28"/>
        </w:rPr>
        <w:t>
      3) observance of their confidentiality;</w:t>
      </w:r>
    </w:p>
    <w:p>
      <w:pPr>
        <w:spacing w:after="0"/>
        <w:ind w:left="0"/>
        <w:jc w:val="both"/>
      </w:pPr>
      <w:r>
        <w:rPr>
          <w:rFonts w:ascii="Times New Roman"/>
          <w:b w:val="false"/>
          <w:i w:val="false"/>
          <w:color w:val="000000"/>
          <w:sz w:val="28"/>
        </w:rPr>
        <w:t>
      4) exercise of the right to access them;</w:t>
      </w:r>
    </w:p>
    <w:p>
      <w:pPr>
        <w:spacing w:after="0"/>
        <w:ind w:left="0"/>
        <w:jc w:val="both"/>
      </w:pPr>
      <w:r>
        <w:rPr>
          <w:rFonts w:ascii="Times New Roman"/>
          <w:b w:val="false"/>
          <w:i w:val="false"/>
          <w:color w:val="000000"/>
          <w:sz w:val="28"/>
        </w:rPr>
        <w:t>
      5) prevention of illegal collection and processing thereof.</w:t>
      </w:r>
    </w:p>
    <w:bookmarkStart w:name="z95" w:id="27"/>
    <w:p>
      <w:pPr>
        <w:spacing w:after="0"/>
        <w:ind w:left="0"/>
        <w:jc w:val="both"/>
      </w:pPr>
      <w:r>
        <w:rPr>
          <w:rFonts w:ascii="Times New Roman"/>
          <w:b w:val="false"/>
          <w:i w:val="false"/>
          <w:color w:val="000000"/>
          <w:sz w:val="28"/>
        </w:rPr>
        <w:t>
      6. Obligations of the owner and (or) operator, as well as of a third party to protect personal data arise from the moment of collection of personal data and shall be valid until their destruction or depersonalization.</w:t>
      </w:r>
    </w:p>
    <w:bookmarkEnd w:id="27"/>
    <w:bookmarkStart w:name="z96" w:id="28"/>
    <w:p>
      <w:pPr>
        <w:spacing w:after="0"/>
        <w:ind w:left="0"/>
        <w:jc w:val="both"/>
      </w:pPr>
      <w:r>
        <w:rPr>
          <w:rFonts w:ascii="Times New Roman"/>
          <w:b w:val="false"/>
          <w:i w:val="false"/>
          <w:color w:val="000000"/>
          <w:sz w:val="28"/>
        </w:rPr>
        <w:t>
      7. To ensure protection of personal data, it is necessary:</w:t>
      </w:r>
    </w:p>
    <w:bookmarkEnd w:id="28"/>
    <w:p>
      <w:pPr>
        <w:spacing w:after="0"/>
        <w:ind w:left="0"/>
        <w:jc w:val="both"/>
      </w:pPr>
      <w:r>
        <w:rPr>
          <w:rFonts w:ascii="Times New Roman"/>
          <w:b w:val="false"/>
          <w:i w:val="false"/>
          <w:color w:val="000000"/>
          <w:sz w:val="28"/>
        </w:rPr>
        <w:t>
      1) to allocate business processes, containing personal data;</w:t>
      </w:r>
    </w:p>
    <w:p>
      <w:pPr>
        <w:spacing w:after="0"/>
        <w:ind w:left="0"/>
        <w:jc w:val="both"/>
      </w:pPr>
      <w:r>
        <w:rPr>
          <w:rFonts w:ascii="Times New Roman"/>
          <w:b w:val="false"/>
          <w:i w:val="false"/>
          <w:color w:val="000000"/>
          <w:sz w:val="28"/>
        </w:rPr>
        <w:t>
      2) to separate personal data to generally accessible and of limited access;</w:t>
      </w:r>
    </w:p>
    <w:p>
      <w:pPr>
        <w:spacing w:after="0"/>
        <w:ind w:left="0"/>
        <w:jc w:val="both"/>
      </w:pPr>
      <w:r>
        <w:rPr>
          <w:rFonts w:ascii="Times New Roman"/>
          <w:b w:val="false"/>
          <w:i w:val="false"/>
          <w:color w:val="000000"/>
          <w:sz w:val="28"/>
        </w:rPr>
        <w:t>
      3) determining a list of persons, who perform the collection and processing of personal data, or having access to them;</w:t>
      </w:r>
    </w:p>
    <w:p>
      <w:pPr>
        <w:spacing w:after="0"/>
        <w:ind w:left="0"/>
        <w:jc w:val="both"/>
      </w:pPr>
      <w:r>
        <w:rPr>
          <w:rFonts w:ascii="Times New Roman"/>
          <w:b w:val="false"/>
          <w:i w:val="false"/>
          <w:color w:val="000000"/>
          <w:sz w:val="28"/>
        </w:rPr>
        <w:t>
      4) appointment of a person responsible for organizing the processing of personal data if the owner and (or) operator are legal entities. The obligations of the person responsible for organizing the processing of personal data are specified in Paragraph 3 of Article 25 of the Law. The effect of Subparagraph 4) of this paragraph shall not apply to the processing of personal data   in the activities of the courts.</w:t>
      </w:r>
    </w:p>
    <w:p>
      <w:pPr>
        <w:spacing w:after="0"/>
        <w:ind w:left="0"/>
        <w:jc w:val="both"/>
      </w:pPr>
      <w:r>
        <w:rPr>
          <w:rFonts w:ascii="Times New Roman"/>
          <w:b w:val="false"/>
          <w:i w:val="false"/>
          <w:color w:val="000000"/>
          <w:sz w:val="28"/>
        </w:rPr>
        <w:t>
      5) establishment of the procedure of access to personal data;</w:t>
      </w:r>
    </w:p>
    <w:p>
      <w:pPr>
        <w:spacing w:after="0"/>
        <w:ind w:left="0"/>
        <w:jc w:val="both"/>
      </w:pPr>
      <w:r>
        <w:rPr>
          <w:rFonts w:ascii="Times New Roman"/>
          <w:b w:val="false"/>
          <w:i w:val="false"/>
          <w:color w:val="000000"/>
          <w:sz w:val="28"/>
        </w:rPr>
        <w:t>
      6) approval of documents defining the operator's policy regarding the collection, processing and protection of personal data;</w:t>
      </w:r>
    </w:p>
    <w:p>
      <w:pPr>
        <w:spacing w:after="0"/>
        <w:ind w:left="0"/>
        <w:jc w:val="both"/>
      </w:pPr>
      <w:r>
        <w:rPr>
          <w:rFonts w:ascii="Times New Roman"/>
          <w:b w:val="false"/>
          <w:i w:val="false"/>
          <w:color w:val="000000"/>
          <w:sz w:val="28"/>
        </w:rPr>
        <w:t>
      7) at the request of the authorized body, within the framework of consideration of appeals from individuals and legal entities, provide information on the methods and procedures used to ensure compliance by the owner and (or) operator with the requirements of the Law.</w:t>
      </w:r>
    </w:p>
    <w:p>
      <w:pPr>
        <w:spacing w:after="0"/>
        <w:ind w:left="0"/>
        <w:jc w:val="both"/>
      </w:pPr>
      <w:r>
        <w:rPr>
          <w:rFonts w:ascii="Times New Roman"/>
          <w:b w:val="false"/>
          <w:i w:val="false"/>
          <w:color w:val="000000"/>
          <w:sz w:val="28"/>
        </w:rPr>
        <w:t>
      When collecting and processing personal data at the informatization facilities, it is necessary to ensure additionally the safety of personal data storage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14.04.2022 No. 219 (shall enter into force upon expiry of ten calendar days after the day of its first official publication).</w:t>
      </w:r>
      <w:r>
        <w:br/>
      </w:r>
      <w:r>
        <w:rPr>
          <w:rFonts w:ascii="Times New Roman"/>
          <w:b w:val="false"/>
          <w:i w:val="false"/>
          <w:color w:val="000000"/>
          <w:sz w:val="28"/>
        </w:rPr>
        <w:t>
</w:t>
      </w:r>
    </w:p>
    <w:bookmarkStart w:name="z97" w:id="29"/>
    <w:p>
      <w:pPr>
        <w:spacing w:after="0"/>
        <w:ind w:left="0"/>
        <w:jc w:val="both"/>
      </w:pPr>
      <w:r>
        <w:rPr>
          <w:rFonts w:ascii="Times New Roman"/>
          <w:b w:val="false"/>
          <w:i w:val="false"/>
          <w:color w:val="000000"/>
          <w:sz w:val="28"/>
        </w:rPr>
        <w:t>
      8. Other particularities of personal protection data when collecting and processing thereof at the informatization facilities shall be established in accordance with the legislation of the Republic of Kazakhstan on informatization.</w:t>
      </w:r>
    </w:p>
    <w:bookmarkEnd w:id="29"/>
    <w:bookmarkStart w:name="z98" w:id="30"/>
    <w:p>
      <w:pPr>
        <w:spacing w:after="0"/>
        <w:ind w:left="0"/>
        <w:jc w:val="both"/>
      </w:pPr>
      <w:r>
        <w:rPr>
          <w:rFonts w:ascii="Times New Roman"/>
          <w:b w:val="false"/>
          <w:i w:val="false"/>
          <w:color w:val="000000"/>
          <w:sz w:val="28"/>
        </w:rPr>
        <w:t>
      9. Owner and (or) operator when processing personal data of limited access shall:</w:t>
      </w:r>
    </w:p>
    <w:bookmarkEnd w:id="30"/>
    <w:p>
      <w:pPr>
        <w:spacing w:after="0"/>
        <w:ind w:left="0"/>
        <w:jc w:val="both"/>
      </w:pPr>
      <w:r>
        <w:rPr>
          <w:rFonts w:ascii="Times New Roman"/>
          <w:b w:val="false"/>
          <w:i w:val="false"/>
          <w:color w:val="000000"/>
          <w:sz w:val="28"/>
        </w:rPr>
        <w:t>
      1) establish the purposes of processing personal data of limited access. Personal data of limited access shall be used in accordance with the declared purposes.</w:t>
      </w:r>
    </w:p>
    <w:p>
      <w:pPr>
        <w:spacing w:after="0"/>
        <w:ind w:left="0"/>
        <w:jc w:val="both"/>
      </w:pPr>
      <w:r>
        <w:rPr>
          <w:rFonts w:ascii="Times New Roman"/>
          <w:b w:val="false"/>
          <w:i w:val="false"/>
          <w:color w:val="000000"/>
          <w:sz w:val="28"/>
        </w:rPr>
        <w:t>
      2) determine the procedures of processing, distribution and access to personal data of limited access;</w:t>
      </w:r>
    </w:p>
    <w:p>
      <w:pPr>
        <w:spacing w:after="0"/>
        <w:ind w:left="0"/>
        <w:jc w:val="both"/>
      </w:pPr>
      <w:r>
        <w:rPr>
          <w:rFonts w:ascii="Times New Roman"/>
          <w:b w:val="false"/>
          <w:i w:val="false"/>
          <w:color w:val="000000"/>
          <w:sz w:val="28"/>
        </w:rPr>
        <w:t>
      3) determine the procedures of blocking personal data of limited access related to the subject, upon request of the subject.</w:t>
      </w:r>
    </w:p>
    <w:p>
      <w:pPr>
        <w:spacing w:after="0"/>
        <w:ind w:left="0"/>
        <w:jc w:val="both"/>
      </w:pPr>
      <w:r>
        <w:rPr>
          <w:rFonts w:ascii="Times New Roman"/>
          <w:b w:val="false"/>
          <w:i w:val="false"/>
          <w:color w:val="000000"/>
          <w:sz w:val="28"/>
        </w:rPr>
        <w:t>
      Owner and (or) operator as well as the third party when processing personal data of limited access shall:</w:t>
      </w:r>
    </w:p>
    <w:p>
      <w:pPr>
        <w:spacing w:after="0"/>
        <w:ind w:left="0"/>
        <w:jc w:val="both"/>
      </w:pPr>
      <w:r>
        <w:rPr>
          <w:rFonts w:ascii="Times New Roman"/>
          <w:b w:val="false"/>
          <w:i w:val="false"/>
          <w:color w:val="000000"/>
          <w:sz w:val="28"/>
        </w:rPr>
        <w:t>
      1) determine the list of persons who have access to personal data of limited access;</w:t>
      </w:r>
    </w:p>
    <w:p>
      <w:pPr>
        <w:spacing w:after="0"/>
        <w:ind w:left="0"/>
        <w:jc w:val="both"/>
      </w:pPr>
      <w:r>
        <w:rPr>
          <w:rFonts w:ascii="Times New Roman"/>
          <w:b w:val="false"/>
          <w:i w:val="false"/>
          <w:color w:val="000000"/>
          <w:sz w:val="28"/>
        </w:rPr>
        <w:t>
      2) notify the authorized body in the field of personal data protection about incidents of information security, associated with illegal access to personal data of limited access;</w:t>
      </w:r>
    </w:p>
    <w:p>
      <w:pPr>
        <w:spacing w:after="0"/>
        <w:ind w:left="0"/>
        <w:jc w:val="both"/>
      </w:pPr>
      <w:r>
        <w:rPr>
          <w:rFonts w:ascii="Times New Roman"/>
          <w:b w:val="false"/>
          <w:i w:val="false"/>
          <w:color w:val="000000"/>
          <w:sz w:val="28"/>
        </w:rPr>
        <w:t>
      3) ensure the installation of information security tools, software updates on technical means that process the personal data of limited access;</w:t>
      </w:r>
    </w:p>
    <w:p>
      <w:pPr>
        <w:spacing w:after="0"/>
        <w:ind w:left="0"/>
        <w:jc w:val="both"/>
      </w:pPr>
      <w:r>
        <w:rPr>
          <w:rFonts w:ascii="Times New Roman"/>
          <w:b w:val="false"/>
          <w:i w:val="false"/>
          <w:color w:val="000000"/>
          <w:sz w:val="28"/>
        </w:rPr>
        <w:t>
      4) ensure keeping the log of events of database management systems;</w:t>
      </w:r>
    </w:p>
    <w:p>
      <w:pPr>
        <w:spacing w:after="0"/>
        <w:ind w:left="0"/>
        <w:jc w:val="both"/>
      </w:pPr>
      <w:r>
        <w:rPr>
          <w:rFonts w:ascii="Times New Roman"/>
          <w:b w:val="false"/>
          <w:i w:val="false"/>
          <w:color w:val="000000"/>
          <w:sz w:val="28"/>
        </w:rPr>
        <w:t>
      5) ensure keeping the log of actions of users who have access to personal data of limited access;</w:t>
      </w:r>
    </w:p>
    <w:p>
      <w:pPr>
        <w:spacing w:after="0"/>
        <w:ind w:left="0"/>
        <w:jc w:val="both"/>
      </w:pPr>
      <w:r>
        <w:rPr>
          <w:rFonts w:ascii="Times New Roman"/>
          <w:b w:val="false"/>
          <w:i w:val="false"/>
          <w:color w:val="000000"/>
          <w:sz w:val="28"/>
        </w:rPr>
        <w:t>
      6) use tools to control the integrity of personal data of limited access;</w:t>
      </w:r>
    </w:p>
    <w:p>
      <w:pPr>
        <w:spacing w:after="0"/>
        <w:ind w:left="0"/>
        <w:jc w:val="both"/>
      </w:pPr>
      <w:r>
        <w:rPr>
          <w:rFonts w:ascii="Times New Roman"/>
          <w:b w:val="false"/>
          <w:i w:val="false"/>
          <w:color w:val="000000"/>
          <w:sz w:val="28"/>
        </w:rPr>
        <w:t>
      7) ensure the transfer of personal data of limited access to other persons through secure communication channels and (or) using encryption and with the consent of the subject of personal data, unless otherwise provided by the legislation of the Republic of Kazakhstan;</w:t>
      </w:r>
    </w:p>
    <w:p>
      <w:pPr>
        <w:spacing w:after="0"/>
        <w:ind w:left="0"/>
        <w:jc w:val="both"/>
      </w:pPr>
      <w:r>
        <w:rPr>
          <w:rFonts w:ascii="Times New Roman"/>
          <w:b w:val="false"/>
          <w:i w:val="false"/>
          <w:color w:val="000000"/>
          <w:sz w:val="28"/>
        </w:rPr>
        <w:t>
      8) allocate business processes containing personal data of limited access;</w:t>
      </w:r>
    </w:p>
    <w:p>
      <w:pPr>
        <w:spacing w:after="0"/>
        <w:ind w:left="0"/>
        <w:jc w:val="both"/>
      </w:pPr>
      <w:r>
        <w:rPr>
          <w:rFonts w:ascii="Times New Roman"/>
          <w:b w:val="false"/>
          <w:i w:val="false"/>
          <w:color w:val="000000"/>
          <w:sz w:val="28"/>
        </w:rPr>
        <w:t>
      9) ensure the use of means of cryptographic protection of information for the reliable storage of personal data of limited access;</w:t>
      </w:r>
    </w:p>
    <w:p>
      <w:pPr>
        <w:spacing w:after="0"/>
        <w:ind w:left="0"/>
        <w:jc w:val="both"/>
      </w:pPr>
      <w:r>
        <w:rPr>
          <w:rFonts w:ascii="Times New Roman"/>
          <w:b w:val="false"/>
          <w:i w:val="false"/>
          <w:color w:val="000000"/>
          <w:sz w:val="28"/>
        </w:rPr>
        <w:t>
      10) use means of identification and (or) authentication of users when working with personal data of limited access.</w:t>
      </w:r>
    </w:p>
    <w:bookmarkStart w:name="z99" w:id="31"/>
    <w:p>
      <w:pPr>
        <w:spacing w:after="0"/>
        <w:ind w:left="0"/>
        <w:jc w:val="both"/>
      </w:pPr>
      <w:r>
        <w:rPr>
          <w:rFonts w:ascii="Times New Roman"/>
          <w:b w:val="false"/>
          <w:i w:val="false"/>
          <w:color w:val="000000"/>
          <w:sz w:val="28"/>
        </w:rPr>
        <w:t>
      10. Collection and processing of personal data of limited access shall be carried out through the informatization facilities, placed in the territory of the Republic of Kazakhstan.</w:t>
      </w:r>
    </w:p>
    <w:bookmarkEnd w:id="31"/>
    <w:p>
      <w:pPr>
        <w:spacing w:after="0"/>
        <w:ind w:left="0"/>
        <w:jc w:val="both"/>
      </w:pPr>
      <w:r>
        <w:rPr>
          <w:rFonts w:ascii="Times New Roman"/>
          <w:b w:val="false"/>
          <w:i w:val="false"/>
          <w:color w:val="000000"/>
          <w:sz w:val="28"/>
        </w:rPr>
        <w:t>
      Storage and transfer of personal data of limited access shall be carried out using the means of cryptographic protection of information, having parameters not lower than the third security level in accordance with the Standard of the Republic of Kazakhstan ST RK 1073-2007 “Cryptographic information protection means. General technical requirements ".</w:t>
      </w:r>
    </w:p>
    <w:p>
      <w:pPr>
        <w:spacing w:after="0"/>
        <w:ind w:left="0"/>
        <w:jc w:val="both"/>
      </w:pPr>
      <w:r>
        <w:rPr>
          <w:rFonts w:ascii="Times New Roman"/>
          <w:b w:val="false"/>
          <w:i w:val="false"/>
          <w:color w:val="000000"/>
          <w:sz w:val="28"/>
        </w:rPr>
        <w:t>
      The requirements of this clause shall not apply to cases of cross-border data transfer.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