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a0a5" w14:textId="2d8a0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 on expert councils on entrepreneurship</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 1090. Abolished by the Decree of the Government of the Republic of Kazakhstan dated 07/17/2023 No. 603.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07/17/2023 No. 603 (effective after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title - in the wording of the resolution of the Government of the Republic of Kazakhstan dated 11.04.2022 No. 207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Shall come into effect from January 1, 2016.</w:t>
      </w:r>
    </w:p>
    <w:p>
      <w:pPr>
        <w:spacing w:after="0"/>
        <w:ind w:left="0"/>
        <w:jc w:val="both"/>
      </w:pPr>
      <w:r>
        <w:rPr>
          <w:rFonts w:ascii="Times New Roman"/>
          <w:b w:val="false"/>
          <w:i w:val="false"/>
          <w:color w:val="000000"/>
          <w:sz w:val="28"/>
        </w:rPr>
        <w:t xml:space="preserve">
      In accordance with paragraph 9 of Article 64, subparagraph 23) of paragraph 1 of Article 98 of the Entrepreneur Code of the Republic of Kazakhstan, the Government of the Republic of Kazakhstan </w:t>
      </w:r>
      <w:r>
        <w:rPr>
          <w:rFonts w:ascii="Times New Roman"/>
          <w:b/>
          <w:i w:val="false"/>
          <w:color w:val="000000"/>
          <w:sz w:val="28"/>
        </w:rPr>
        <w:t>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Resolution of the Government of the Republic of Kazakhstan No. 799 dated 30.11.2018 (shall come into effect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 Model regulation on expert councils on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11.04.2022 No. 207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some decisions of the Government of the Republic of Kazakhstan in accordance with the Annex to this Resolution.</w:t>
      </w:r>
    </w:p>
    <w:p>
      <w:pPr>
        <w:spacing w:after="0"/>
        <w:ind w:left="0"/>
        <w:jc w:val="both"/>
      </w:pPr>
      <w:r>
        <w:rPr>
          <w:rFonts w:ascii="Times New Roman"/>
          <w:b w:val="false"/>
          <w:i w:val="false"/>
          <w:color w:val="000000"/>
          <w:sz w:val="28"/>
        </w:rPr>
        <w:t>
      3. This Resolution shall come into effect from January 1, 2016 and shall be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No.1090 dated</w:t>
            </w:r>
            <w:r>
              <w:br/>
            </w:r>
            <w:r>
              <w:rPr>
                <w:rFonts w:ascii="Times New Roman"/>
                <w:b w:val="false"/>
                <w:i w:val="false"/>
                <w:color w:val="000000"/>
                <w:sz w:val="20"/>
              </w:rPr>
              <w:t>December 28, 2015</w:t>
            </w:r>
          </w:p>
        </w:tc>
      </w:tr>
    </w:tbl>
    <w:p>
      <w:pPr>
        <w:spacing w:after="0"/>
        <w:ind w:left="0"/>
        <w:jc w:val="left"/>
      </w:pPr>
      <w:r>
        <w:rPr>
          <w:rFonts w:ascii="Times New Roman"/>
          <w:b/>
          <w:i w:val="false"/>
          <w:color w:val="000000"/>
        </w:rPr>
        <w:t xml:space="preserve"> Model regulation on expert councils on entrepreneurship</w:t>
      </w:r>
    </w:p>
    <w:p>
      <w:pPr>
        <w:spacing w:after="0"/>
        <w:ind w:left="0"/>
        <w:jc w:val="both"/>
      </w:pPr>
      <w:r>
        <w:rPr>
          <w:rFonts w:ascii="Times New Roman"/>
          <w:b w:val="false"/>
          <w:i w:val="false"/>
          <w:color w:val="ff0000"/>
          <w:sz w:val="28"/>
        </w:rPr>
        <w:t>
      Footnote. The title - in the wording of the resolution of the Government of the Republic of Kazakhstan dated 09.11.2022 No. 884 (shall enter into force upon expiry of ten calendar days after the day of its first official publication).</w:t>
      </w:r>
    </w:p>
    <w:p>
      <w:pPr>
        <w:spacing w:after="0"/>
        <w:ind w:left="0"/>
        <w:jc w:val="both"/>
      </w:pPr>
      <w:r>
        <w:rPr>
          <w:rFonts w:ascii="Times New Roman"/>
          <w:b w:val="false"/>
          <w:i w:val="false"/>
          <w:color w:val="000000"/>
          <w:sz w:val="28"/>
        </w:rPr>
        <w:t xml:space="preserve">
      This model regulation on expert councils on entrepreneurship (hereinafter referred to as the Regulation) have been developed in accordance with the Entrepreneurial Code of the Republic of Kazakhstan (hereinafter referred to as the Code) and shall define the procedure for the formation and activities of expert councils created under the central state and local executive bodies.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-in the wording of the resolution of the Government of the Republic of Kazakhstan dated 11.04.2022 No. 207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title of Chapter 1 as amended by Resolution of the Government of the Republic of Kazakhstan No. 799 dated November 30, 2018 (shall come into effect upon expiry of ten calendar days after the day its first official publication).</w:t>
      </w:r>
    </w:p>
    <w:p>
      <w:pPr>
        <w:spacing w:after="0"/>
        <w:ind w:left="0"/>
        <w:jc w:val="both"/>
      </w:pPr>
      <w:r>
        <w:rPr>
          <w:rFonts w:ascii="Times New Roman"/>
          <w:b w:val="false"/>
          <w:i w:val="false"/>
          <w:color w:val="000000"/>
          <w:sz w:val="28"/>
        </w:rPr>
        <w:t>
      1. The expert council - an advisory and consultation body created under the central state and local executive bodies to organize work on:</w:t>
      </w:r>
    </w:p>
    <w:p>
      <w:pPr>
        <w:spacing w:after="0"/>
        <w:ind w:left="0"/>
        <w:jc w:val="both"/>
      </w:pPr>
      <w:r>
        <w:rPr>
          <w:rFonts w:ascii="Times New Roman"/>
          <w:b w:val="false"/>
          <w:i w:val="false"/>
          <w:color w:val="000000"/>
          <w:sz w:val="28"/>
        </w:rPr>
        <w:t>
      1) developing proposals for improving the activities of state bodies in order to support and protect entrepreneurship, including the elimination of administrative barriers;</w:t>
      </w:r>
    </w:p>
    <w:p>
      <w:pPr>
        <w:spacing w:after="0"/>
        <w:ind w:left="0"/>
        <w:jc w:val="both"/>
      </w:pPr>
      <w:r>
        <w:rPr>
          <w:rFonts w:ascii="Times New Roman"/>
          <w:b w:val="false"/>
          <w:i w:val="false"/>
          <w:color w:val="000000"/>
          <w:sz w:val="28"/>
        </w:rPr>
        <w:t>
      2) developing proposals for improving the legislation of the Republic of Kazakhstan affecting the interests of entrepreneurship;</w:t>
      </w:r>
    </w:p>
    <w:p>
      <w:pPr>
        <w:spacing w:after="0"/>
        <w:ind w:left="0"/>
        <w:jc w:val="both"/>
      </w:pPr>
      <w:r>
        <w:rPr>
          <w:rFonts w:ascii="Times New Roman"/>
          <w:b w:val="false"/>
          <w:i w:val="false"/>
          <w:color w:val="000000"/>
          <w:sz w:val="28"/>
        </w:rPr>
        <w:t xml:space="preserve">
      3) receiving expert opinions from members of expert councils for draft regulatory legal acts, draft international treaties of the Republic of Kazakhstan, as well as international treaties, which the Republic of Kazakhstan shall intend to become a party to, affecting the interests of entrepreneurship.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Government of the Republic of Kazakhstan dated 11.04.2022 No. 207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Expert Council shall implement its activities in accordance with the Constitution of the Republic of Kazakhstan, the Code, other regulatory legal acts of the Republic of Kazakhstan, as well as this Regulation.</w:t>
      </w:r>
    </w:p>
    <w:p>
      <w:pPr>
        <w:spacing w:after="0"/>
        <w:ind w:left="0"/>
        <w:jc w:val="both"/>
      </w:pPr>
      <w:r>
        <w:rPr>
          <w:rFonts w:ascii="Times New Roman"/>
          <w:b w:val="false"/>
          <w:i w:val="false"/>
          <w:color w:val="000000"/>
          <w:sz w:val="28"/>
        </w:rPr>
        <w:t>
      3. The Expert Council shall implement the following functions:</w:t>
      </w:r>
    </w:p>
    <w:p>
      <w:pPr>
        <w:spacing w:after="0"/>
        <w:ind w:left="0"/>
        <w:jc w:val="both"/>
      </w:pPr>
      <w:r>
        <w:rPr>
          <w:rFonts w:ascii="Times New Roman"/>
          <w:b w:val="false"/>
          <w:i w:val="false"/>
          <w:color w:val="000000"/>
          <w:sz w:val="28"/>
        </w:rPr>
        <w:t xml:space="preserve">
      1) consider projects of regulatory legal acts, projects of international treaties of the Republic of Kazakhstan, as well as international treaties to which the Republic of Kazakhstan intends to become a party, affecting the interests of entrepreneurship (hereinafter referred to as the Project), developed and submitted by state bodies after their mandatory publication (distribution) in the media, including official Internet resources of state bodies, with the exception of projects of regulatory legal acts containing state secrets; </w:t>
      </w:r>
    </w:p>
    <w:p>
      <w:pPr>
        <w:spacing w:after="0"/>
        <w:ind w:left="0"/>
        <w:jc w:val="both"/>
      </w:pPr>
      <w:r>
        <w:rPr>
          <w:rFonts w:ascii="Times New Roman"/>
          <w:b w:val="false"/>
          <w:i w:val="false"/>
          <w:color w:val="000000"/>
          <w:sz w:val="28"/>
        </w:rPr>
        <w:t xml:space="preserve">
      2) implement a set of expert opinions of members of the Expert Council to the specified projects; </w:t>
      </w:r>
    </w:p>
    <w:p>
      <w:pPr>
        <w:spacing w:after="0"/>
        <w:ind w:left="0"/>
        <w:jc w:val="both"/>
      </w:pPr>
      <w:r>
        <w:rPr>
          <w:rFonts w:ascii="Times New Roman"/>
          <w:b w:val="false"/>
          <w:i w:val="false"/>
          <w:color w:val="000000"/>
          <w:sz w:val="28"/>
        </w:rPr>
        <w:t>
      3) develop proposals for improving the activities of state bodies in order to support and protect entrepreneurship, including the elimination of administrative barriers, resolving problematic issues of entrepreneurs that require solution at the regional level, improving methods and mechanisms for protecting entrepreneurship;</w:t>
      </w:r>
    </w:p>
    <w:p>
      <w:pPr>
        <w:spacing w:after="0"/>
        <w:ind w:left="0"/>
        <w:jc w:val="both"/>
      </w:pPr>
      <w:r>
        <w:rPr>
          <w:rFonts w:ascii="Times New Roman"/>
          <w:b w:val="false"/>
          <w:i w:val="false"/>
          <w:color w:val="000000"/>
          <w:sz w:val="28"/>
        </w:rPr>
        <w:t>
      4) contribute to improving the business and investment climate, as well as restoring the violated rights of business entities in the supervised industry (sphere) or region.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formation of Expert Councils</w:t>
      </w:r>
    </w:p>
    <w:p>
      <w:pPr>
        <w:spacing w:after="0"/>
        <w:ind w:left="0"/>
        <w:jc w:val="both"/>
      </w:pPr>
      <w:r>
        <w:rPr>
          <w:rFonts w:ascii="Times New Roman"/>
          <w:b w:val="false"/>
          <w:i w:val="false"/>
          <w:color w:val="ff0000"/>
          <w:sz w:val="28"/>
        </w:rPr>
        <w:t xml:space="preserve">
      Footnote. The title of Chapter 2 as amended by Resolution of the Government of the Republic of Kazakhstan No. 799 dated November 30, 2018 (shall come into effect upon expiry of ten calendar days after the day its first official publication). </w:t>
      </w:r>
    </w:p>
    <w:p>
      <w:pPr>
        <w:spacing w:after="0"/>
        <w:ind w:left="0"/>
        <w:jc w:val="both"/>
      </w:pPr>
      <w:r>
        <w:rPr>
          <w:rFonts w:ascii="Times New Roman"/>
          <w:b w:val="false"/>
          <w:i w:val="false"/>
          <w:color w:val="000000"/>
          <w:sz w:val="28"/>
        </w:rPr>
        <w:t>
      4. The composition of the expert council shall be formed from representatives of the National Chamber, self-regulatory organizations, associations of private business entities and other non-profit organizations accredited in the manner prescribed by the legislation, as well as a state body.</w:t>
      </w:r>
    </w:p>
    <w:p>
      <w:pPr>
        <w:spacing w:after="0"/>
        <w:ind w:left="0"/>
        <w:jc w:val="both"/>
      </w:pPr>
      <w:r>
        <w:rPr>
          <w:rFonts w:ascii="Times New Roman"/>
          <w:b w:val="false"/>
          <w:i w:val="false"/>
          <w:color w:val="000000"/>
          <w:sz w:val="28"/>
        </w:rPr>
        <w:t>
      At the same time, representatives of law enforcement agencies shall be included in the composition of the expert council created under local executive bodies.</w:t>
      </w:r>
    </w:p>
    <w:p>
      <w:pPr>
        <w:spacing w:after="0"/>
        <w:ind w:left="0"/>
        <w:jc w:val="both"/>
      </w:pPr>
      <w:r>
        <w:rPr>
          <w:rFonts w:ascii="Times New Roman"/>
          <w:b w:val="false"/>
          <w:i w:val="false"/>
          <w:color w:val="000000"/>
          <w:sz w:val="28"/>
        </w:rPr>
        <w:t xml:space="preserve">
      Accredited associations of private enterprises and non-profit organizations shall be members of the expert council under state bodies as a collective member and act through their representative, whose authority shall be confirmed by power of attorney.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structure of the expert council shall consist of the chairman, his deputy (s), the secretary and the members of the council.</w:t>
      </w:r>
    </w:p>
    <w:p>
      <w:pPr>
        <w:spacing w:after="0"/>
        <w:ind w:left="0"/>
        <w:jc w:val="both"/>
      </w:pPr>
      <w:r>
        <w:rPr>
          <w:rFonts w:ascii="Times New Roman"/>
          <w:b w:val="false"/>
          <w:i w:val="false"/>
          <w:color w:val="000000"/>
          <w:sz w:val="28"/>
        </w:rPr>
        <w:t>
      The expert council, created under the local executive bodies, shall be headed by the akim of the region, the city of republican significance, the capital.</w:t>
      </w:r>
    </w:p>
    <w:p>
      <w:pPr>
        <w:spacing w:after="0"/>
        <w:ind w:left="0"/>
        <w:jc w:val="both"/>
      </w:pPr>
      <w:r>
        <w:rPr>
          <w:rFonts w:ascii="Times New Roman"/>
          <w:b w:val="false"/>
          <w:i w:val="false"/>
          <w:color w:val="000000"/>
          <w:sz w:val="28"/>
        </w:rPr>
        <w:t>
      The composition of the expert council created under the central state bodies shall be approved by the decision of the head of the state body, and under the local executive bodies - by the decision of the regional akim, the city of republican significance, the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The procedure for operating of Expert Councils</w:t>
      </w:r>
    </w:p>
    <w:p>
      <w:pPr>
        <w:spacing w:after="0"/>
        <w:ind w:left="0"/>
        <w:jc w:val="both"/>
      </w:pPr>
      <w:r>
        <w:rPr>
          <w:rFonts w:ascii="Times New Roman"/>
          <w:b w:val="false"/>
          <w:i w:val="false"/>
          <w:color w:val="ff0000"/>
          <w:sz w:val="28"/>
        </w:rPr>
        <w:t>
      Footnote. The title of Chapter 3 as amended by Resolution of the Government of the Republic of Kazakhstan No. 799 dated November 30, 2018 (shall come into effect upon expiry of ten calendar days after the day its first official publication).</w:t>
      </w:r>
    </w:p>
    <w:p>
      <w:pPr>
        <w:spacing w:after="0"/>
        <w:ind w:left="0"/>
        <w:jc w:val="both"/>
      </w:pPr>
      <w:r>
        <w:rPr>
          <w:rFonts w:ascii="Times New Roman"/>
          <w:b w:val="false"/>
          <w:i w:val="false"/>
          <w:color w:val="000000"/>
          <w:sz w:val="28"/>
        </w:rPr>
        <w:t>
      6. A member of the Expert Council is entitled to:</w:t>
      </w:r>
    </w:p>
    <w:p>
      <w:pPr>
        <w:spacing w:after="0"/>
        <w:ind w:left="0"/>
        <w:jc w:val="both"/>
      </w:pPr>
      <w:r>
        <w:rPr>
          <w:rFonts w:ascii="Times New Roman"/>
          <w:b w:val="false"/>
          <w:i w:val="false"/>
          <w:color w:val="000000"/>
          <w:sz w:val="28"/>
        </w:rPr>
        <w:t>
      1) have access to the materials of the Expert Council;</w:t>
      </w:r>
    </w:p>
    <w:p>
      <w:pPr>
        <w:spacing w:after="0"/>
        <w:ind w:left="0"/>
        <w:jc w:val="both"/>
      </w:pPr>
      <w:r>
        <w:rPr>
          <w:rFonts w:ascii="Times New Roman"/>
          <w:b w:val="false"/>
          <w:i w:val="false"/>
          <w:color w:val="000000"/>
          <w:sz w:val="28"/>
        </w:rPr>
        <w:t>
      2) participate in the discussion of materials submitted to the meeting of the Expert Council;</w:t>
      </w:r>
    </w:p>
    <w:p>
      <w:pPr>
        <w:spacing w:after="0"/>
        <w:ind w:left="0"/>
        <w:jc w:val="both"/>
      </w:pPr>
      <w:r>
        <w:rPr>
          <w:rFonts w:ascii="Times New Roman"/>
          <w:b w:val="false"/>
          <w:i w:val="false"/>
          <w:color w:val="000000"/>
          <w:sz w:val="28"/>
        </w:rPr>
        <w:t>
      3) initiate:</w:t>
      </w:r>
    </w:p>
    <w:p>
      <w:pPr>
        <w:spacing w:after="0"/>
        <w:ind w:left="0"/>
        <w:jc w:val="both"/>
      </w:pPr>
      <w:r>
        <w:rPr>
          <w:rFonts w:ascii="Times New Roman"/>
          <w:b w:val="false"/>
          <w:i w:val="false"/>
          <w:color w:val="000000"/>
          <w:sz w:val="28"/>
        </w:rPr>
        <w:t>
      holding an Expert Council meeting on the projects under consideration;</w:t>
      </w:r>
    </w:p>
    <w:p>
      <w:pPr>
        <w:spacing w:after="0"/>
        <w:ind w:left="0"/>
        <w:jc w:val="both"/>
      </w:pPr>
      <w:r>
        <w:rPr>
          <w:rFonts w:ascii="Times New Roman"/>
          <w:b w:val="false"/>
          <w:i w:val="false"/>
          <w:color w:val="000000"/>
          <w:sz w:val="28"/>
        </w:rPr>
        <w:t>
      inclusion in the agenda of the meeting of issues falling within the competence of the relevant state body;</w:t>
      </w:r>
    </w:p>
    <w:p>
      <w:pPr>
        <w:spacing w:after="0"/>
        <w:ind w:left="0"/>
        <w:jc w:val="both"/>
      </w:pPr>
      <w:r>
        <w:rPr>
          <w:rFonts w:ascii="Times New Roman"/>
          <w:b w:val="false"/>
          <w:i w:val="false"/>
          <w:color w:val="000000"/>
          <w:sz w:val="28"/>
        </w:rPr>
        <w:t>
      4) make recommendations on the development of proposals for improving the activities of state bodies in order to support and protect entrepreneurship, including the elimination of administrative barriers, resolving problematic issues of entrepreneurs that require solution at the regional level, finding a solution to improve ways and mechanisms for protecting entrepreneurship;</w:t>
      </w:r>
    </w:p>
    <w:p>
      <w:pPr>
        <w:spacing w:after="0"/>
        <w:ind w:left="0"/>
        <w:jc w:val="both"/>
      </w:pPr>
      <w:r>
        <w:rPr>
          <w:rFonts w:ascii="Times New Roman"/>
          <w:b w:val="false"/>
          <w:i w:val="false"/>
          <w:color w:val="000000"/>
          <w:sz w:val="28"/>
        </w:rPr>
        <w:t>
      5) require in-person meeting of the Expert Council.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organizational and technical support of the work of the Expert Council shall be carried out by the working body of the Expert Council, which, by decision of the state body, is the corresponding structural unit.</w:t>
      </w:r>
    </w:p>
    <w:p>
      <w:pPr>
        <w:spacing w:after="0"/>
        <w:ind w:left="0"/>
        <w:jc w:val="both"/>
      </w:pPr>
      <w:r>
        <w:rPr>
          <w:rFonts w:ascii="Times New Roman"/>
          <w:b w:val="false"/>
          <w:i w:val="false"/>
          <w:color w:val="000000"/>
          <w:sz w:val="28"/>
        </w:rPr>
        <w:t>
      8. The working body of the Expert Council shall:</w:t>
      </w:r>
    </w:p>
    <w:p>
      <w:pPr>
        <w:spacing w:after="0"/>
        <w:ind w:left="0"/>
        <w:jc w:val="both"/>
      </w:pPr>
      <w:r>
        <w:rPr>
          <w:rFonts w:ascii="Times New Roman"/>
          <w:b w:val="false"/>
          <w:i w:val="false"/>
          <w:color w:val="000000"/>
          <w:sz w:val="28"/>
        </w:rPr>
        <w:t>
      1) in the period between meetings of the Expert Council organize its work;</w:t>
      </w:r>
    </w:p>
    <w:p>
      <w:pPr>
        <w:spacing w:after="0"/>
        <w:ind w:left="0"/>
        <w:jc w:val="both"/>
      </w:pPr>
      <w:r>
        <w:rPr>
          <w:rFonts w:ascii="Times New Roman"/>
          <w:b w:val="false"/>
          <w:i w:val="false"/>
          <w:color w:val="000000"/>
          <w:sz w:val="28"/>
        </w:rPr>
        <w:t>
      2) send a notification to the Expert Council and the National Chamber on the placement of the corresponding project of regulatory legal act affecting the interests of business entities on the Internet portal of open regulatory legal acts to obtain an expert opinion, including at each subsequent approval of this project with interested state bodies, and place the project of normative legal act on the official Internet resource of the state body.*;</w:t>
      </w:r>
    </w:p>
    <w:p>
      <w:pPr>
        <w:spacing w:after="0"/>
        <w:ind w:left="0"/>
        <w:jc w:val="both"/>
      </w:pPr>
      <w:r>
        <w:rPr>
          <w:rFonts w:ascii="Times New Roman"/>
          <w:b w:val="false"/>
          <w:i w:val="false"/>
          <w:color w:val="000000"/>
          <w:sz w:val="28"/>
        </w:rPr>
        <w:t>
      3) carry out the preparation of materials on projects submitted to the meeting of the Expert Council;</w:t>
      </w:r>
    </w:p>
    <w:p>
      <w:pPr>
        <w:spacing w:after="0"/>
        <w:ind w:left="0"/>
        <w:jc w:val="both"/>
      </w:pPr>
      <w:r>
        <w:rPr>
          <w:rFonts w:ascii="Times New Roman"/>
          <w:b w:val="false"/>
          <w:i w:val="false"/>
          <w:color w:val="000000"/>
          <w:sz w:val="28"/>
        </w:rPr>
        <w:t>
      4) provide for the preparation and signing of a protocol based on the results of a meeting of the Expert Council;</w:t>
      </w:r>
    </w:p>
    <w:p>
      <w:pPr>
        <w:spacing w:after="0"/>
        <w:ind w:left="0"/>
        <w:jc w:val="both"/>
      </w:pPr>
      <w:r>
        <w:rPr>
          <w:rFonts w:ascii="Times New Roman"/>
          <w:b w:val="false"/>
          <w:i w:val="false"/>
          <w:color w:val="000000"/>
          <w:sz w:val="28"/>
        </w:rPr>
        <w:t>
      5) not later than ten working days before the Expert Council holding, notify the members of the Expert Council of the place, time and agenda of the meeting of the Expert Council and provide them with the necessary materials;</w:t>
      </w:r>
    </w:p>
    <w:p>
      <w:pPr>
        <w:spacing w:after="0"/>
        <w:ind w:left="0"/>
        <w:jc w:val="both"/>
      </w:pPr>
      <w:r>
        <w:rPr>
          <w:rFonts w:ascii="Times New Roman"/>
          <w:b w:val="false"/>
          <w:i w:val="false"/>
          <w:color w:val="000000"/>
          <w:sz w:val="28"/>
        </w:rPr>
        <w:t>
      6) within five working days from the date of approval of the decisions of the meeting of the Expert Council, send a copy of the protocol to the members of the Expert Council *.</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*Submission of a notification to the Expert Council and the National Chamber on the placement of the corresponding project of regulatory legal act affecting the interests of business entities on the Internet portal of open regulatory legal acts for obtaining an expert opinion and posting of this project on the official Internet resource of the state body, sending the protocol of the Expert Council, as well as the preparation of materials on projects submitted to the meeting of the Expert Council, may be carried out by the structural unit-developer of the working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amended by the Government of the Republic of Kazakhstan No. 799 dated November 30, 2018 (shall come into effect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 In the event that a regulatory legal act is adopted jointly by several state bodies, a notification shall be sent to the Expert Councils and the National Chamber on the placement of the corresponding joint project of regulatory legal act affecting the interests of business entities on the Internet portal of open regulatory legal acts for obtaining an expert opinion, as well as Placement of the joint project of regulatory legal act on the official Internet resource of the state body state body-developer initiated the development of a normative legal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have been supplemented by paragraph 8.1 in accordance with the Resolution of the Government of the Republic of Kazakhstan No. 799 dated November 30, 2018 (shall come into effect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chairman of the Expert Council shall manage the work of the Expert Council, approve the agenda of the next meeting of the Expert Council, and convene its meetings if necessary.</w:t>
      </w:r>
    </w:p>
    <w:p>
      <w:pPr>
        <w:spacing w:after="0"/>
        <w:ind w:left="0"/>
        <w:jc w:val="both"/>
      </w:pPr>
      <w:r>
        <w:rPr>
          <w:rFonts w:ascii="Times New Roman"/>
          <w:b w:val="false"/>
          <w:i w:val="false"/>
          <w:color w:val="000000"/>
          <w:sz w:val="28"/>
        </w:rPr>
        <w:t>
      During the absence of the chairman of the Expert Council, his functions shall be performed by the deputy.</w:t>
      </w:r>
    </w:p>
    <w:p>
      <w:pPr>
        <w:spacing w:after="0"/>
        <w:ind w:left="0"/>
        <w:jc w:val="both"/>
      </w:pPr>
      <w:r>
        <w:rPr>
          <w:rFonts w:ascii="Times New Roman"/>
          <w:b w:val="false"/>
          <w:i w:val="false"/>
          <w:color w:val="000000"/>
          <w:sz w:val="28"/>
        </w:rPr>
        <w:t>
      10. Decisions of the Expert Council shall be drawn up as a protocol in the form according to the Annex to this Regulation, which shall be signed by the chairman and secretary of the Expert Council, and shall be advisory in nature.</w:t>
      </w:r>
    </w:p>
    <w:p>
      <w:pPr>
        <w:spacing w:after="0"/>
        <w:ind w:left="0"/>
        <w:jc w:val="both"/>
      </w:pPr>
      <w:r>
        <w:rPr>
          <w:rFonts w:ascii="Times New Roman"/>
          <w:b w:val="false"/>
          <w:i w:val="false"/>
          <w:color w:val="000000"/>
          <w:sz w:val="28"/>
        </w:rPr>
        <w:t>
      The secretary shall not be a member of the Expert Council and shall not have the right to vote when the Expert Council makes decisions. This protocol shall be sent to the members of the Expert Council and shall be a mandatory annex to the project.</w:t>
      </w:r>
    </w:p>
    <w:p>
      <w:pPr>
        <w:spacing w:after="0"/>
        <w:ind w:left="0"/>
        <w:jc w:val="both"/>
      </w:pPr>
      <w:r>
        <w:rPr>
          <w:rFonts w:ascii="Times New Roman"/>
          <w:b w:val="false"/>
          <w:i w:val="false"/>
          <w:color w:val="000000"/>
          <w:sz w:val="28"/>
        </w:rPr>
        <w:t>
      11. Expert council meetings shall be held as required.</w:t>
      </w:r>
    </w:p>
    <w:p>
      <w:pPr>
        <w:spacing w:after="0"/>
        <w:ind w:left="0"/>
        <w:jc w:val="both"/>
      </w:pPr>
      <w:r>
        <w:rPr>
          <w:rFonts w:ascii="Times New Roman"/>
          <w:b w:val="false"/>
          <w:i w:val="false"/>
          <w:color w:val="000000"/>
          <w:sz w:val="28"/>
        </w:rPr>
        <w:t>
      At the same time, meetings of expert councils created under local executive bodies shall be held at least once a quarter with mandatory consideration of issues that need to be resolved at the regional level.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Consideration of projects may be carried out by the Expert Council without holding a meeting by sending it to the members of the Expert Council, with the exception of the case provided for in paragraph 15 of this Regulation. </w:t>
      </w:r>
    </w:p>
    <w:p>
      <w:pPr>
        <w:spacing w:after="0"/>
        <w:ind w:left="0"/>
        <w:jc w:val="both"/>
      </w:pPr>
      <w:r>
        <w:rPr>
          <w:rFonts w:ascii="Times New Roman"/>
          <w:b w:val="false"/>
          <w:i w:val="false"/>
          <w:color w:val="000000"/>
          <w:sz w:val="28"/>
        </w:rPr>
        <w:t>
      13. Any issue affecting the interests of business entities may be submitted to the expert council if this issue falls under the competence of the relevant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expert opinion shall be a written position of a member of the Expert Council and the National Chamber shall be of a recommendatory nature and is a mandatory annex to the concept of the project of the law, the project of the regulatory legal act before its adoption, including at each subsequent coordination of this project with interested state bodies.</w:t>
      </w:r>
    </w:p>
    <w:p>
      <w:pPr>
        <w:spacing w:after="0"/>
        <w:ind w:left="0"/>
        <w:jc w:val="both"/>
      </w:pPr>
      <w:r>
        <w:rPr>
          <w:rFonts w:ascii="Times New Roman"/>
          <w:b w:val="false"/>
          <w:i w:val="false"/>
          <w:color w:val="000000"/>
          <w:sz w:val="28"/>
        </w:rPr>
        <w:t>
      Expert opinions shall be presented in both Kazakh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Government of the Republic of Kazakhstan No. 799 dated November 30, 2018 (shall come into effect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In cases when an accredited association of private business entities, the National Chamber has submitted an expert opinion on projects with comments and a member of the Expert Council requires an Expert Council meeting, such a meeting shall be mandatory.</w:t>
      </w:r>
    </w:p>
    <w:p>
      <w:pPr>
        <w:spacing w:after="0"/>
        <w:ind w:left="0"/>
        <w:jc w:val="both"/>
      </w:pPr>
      <w:r>
        <w:rPr>
          <w:rFonts w:ascii="Times New Roman"/>
          <w:b w:val="false"/>
          <w:i w:val="false"/>
          <w:color w:val="000000"/>
          <w:sz w:val="28"/>
        </w:rPr>
        <w:t>
      Therewith the meetings of the Expert Council may be conducted by directly convening members of the Expert Council or by holding a videoconferencing or online conference in real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Government of the Republic of Kazakhstan No. 799 dated November 30, 2018 (shall come into effect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state body, in agreement with the expert opinion, shall introduce appropriate amendments and (or) additions to the draft.</w:t>
      </w:r>
    </w:p>
    <w:p>
      <w:pPr>
        <w:spacing w:after="0"/>
        <w:ind w:left="0"/>
        <w:jc w:val="both"/>
      </w:pPr>
      <w:r>
        <w:rPr>
          <w:rFonts w:ascii="Times New Roman"/>
          <w:b w:val="false"/>
          <w:i w:val="false"/>
          <w:color w:val="000000"/>
          <w:sz w:val="28"/>
        </w:rPr>
        <w:t>
      In case of disagreement with the expert opinion, the state developer body within ten working days from the date of receipt of the expert opinion sends a response to the member of the expert council who gave this opinion and to the National Chamber justifying the reasons for the disagreement. Such answers with justification shall be a mandatory Annex to the project before its adoption.</w:t>
      </w:r>
    </w:p>
    <w:p>
      <w:pPr>
        <w:spacing w:after="0"/>
        <w:ind w:left="0"/>
        <w:jc w:val="both"/>
      </w:pPr>
      <w:r>
        <w:rPr>
          <w:rFonts w:ascii="Times New Roman"/>
          <w:b w:val="false"/>
          <w:i w:val="false"/>
          <w:color w:val="000000"/>
          <w:sz w:val="28"/>
        </w:rPr>
        <w:t>
      In case of failure to submit an expert opinion on the draft within the period established by the state body in accordance with Article 19 of the Law of the Republic of Kazakhstan "On Legal Acts," the draft is considered agreed without comments.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Resolution of the Government of the Republic of Kazakhstan dated 09.11.2022 No. 884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cases of renaming, changing the actual location of the members of the Expert Council and the National Chamber, as well as changing their contact information (post address or e-mail address, or phone number and other), the members of the Expert Council and the National Chamber shall notify the working body within 3 business days from the moment of this event.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have been supplemented by paragraph 17 in accordance with the Resolution of the Government of the Republic of Kazakhstan No. 799 dated November 30, 2018 (shall come into effect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Model Regulation</w:t>
            </w:r>
            <w:r>
              <w:br/>
            </w:r>
            <w:r>
              <w:rPr>
                <w:rFonts w:ascii="Times New Roman"/>
                <w:b w:val="false"/>
                <w:i w:val="false"/>
                <w:color w:val="000000"/>
                <w:sz w:val="20"/>
              </w:rPr>
              <w:t>on Expert Councils</w:t>
            </w:r>
            <w:r>
              <w:br/>
            </w:r>
            <w:r>
              <w:rPr>
                <w:rFonts w:ascii="Times New Roman"/>
                <w:b w:val="false"/>
                <w:i w:val="false"/>
                <w:color w:val="000000"/>
                <w:sz w:val="20"/>
              </w:rPr>
              <w:t>on private entrepreneurship</w:t>
            </w:r>
          </w:p>
        </w:tc>
      </w:tr>
    </w:tbl>
    <w:p>
      <w:pPr>
        <w:spacing w:after="0"/>
        <w:ind w:left="0"/>
        <w:jc w:val="left"/>
      </w:pPr>
      <w:r>
        <w:rPr>
          <w:rFonts w:ascii="Times New Roman"/>
          <w:b/>
          <w:i w:val="false"/>
          <w:color w:val="000000"/>
        </w:rPr>
        <w:t xml:space="preserve"> MINUTE of the Expert council on entrepreneurship</w:t>
      </w:r>
    </w:p>
    <w:p>
      <w:pPr>
        <w:spacing w:after="0"/>
        <w:ind w:left="0"/>
        <w:jc w:val="both"/>
      </w:pPr>
      <w:r>
        <w:rPr>
          <w:rFonts w:ascii="Times New Roman"/>
          <w:b w:val="false"/>
          <w:i w:val="false"/>
          <w:color w:val="000000"/>
          <w:sz w:val="28"/>
        </w:rPr>
        <w:t>
      in case of _______________________________________________________________</w:t>
      </w:r>
    </w:p>
    <w:p>
      <w:pPr>
        <w:spacing w:after="0"/>
        <w:ind w:left="0"/>
        <w:jc w:val="both"/>
      </w:pPr>
      <w:r>
        <w:rPr>
          <w:rFonts w:ascii="Times New Roman"/>
          <w:b w:val="false"/>
          <w:i w:val="false"/>
          <w:color w:val="000000"/>
          <w:sz w:val="28"/>
        </w:rPr>
        <w:t>(name of the state body)</w:t>
      </w:r>
    </w:p>
    <w:p>
      <w:pPr>
        <w:spacing w:after="0"/>
        <w:ind w:left="0"/>
        <w:jc w:val="both"/>
      </w:pPr>
      <w:r>
        <w:rPr>
          <w:rFonts w:ascii="Times New Roman"/>
          <w:b w:val="false"/>
          <w:i w:val="false"/>
          <w:color w:val="000000"/>
          <w:sz w:val="28"/>
        </w:rPr>
        <w:t>No. __________ dated "__" ________ _____</w:t>
      </w:r>
    </w:p>
    <w:p>
      <w:pPr>
        <w:spacing w:after="0"/>
        <w:ind w:left="0"/>
        <w:jc w:val="both"/>
      </w:pPr>
      <w:r>
        <w:rPr>
          <w:rFonts w:ascii="Times New Roman"/>
          <w:b w:val="false"/>
          <w:i w:val="false"/>
          <w:color w:val="ff0000"/>
          <w:sz w:val="28"/>
        </w:rPr>
        <w:t>
      Footnote. Annex – in the wording of the Resolution of the Government of the Republic of Kazakhstan dated 11.04.2022 № 207 (shall enter into force upon expiry of ten calendar days after the day of its first official publication).</w:t>
      </w:r>
    </w:p>
    <w:p>
      <w:pPr>
        <w:spacing w:after="0"/>
        <w:ind w:left="0"/>
        <w:jc w:val="left"/>
      </w:pPr>
      <w:r>
        <w:rPr>
          <w:rFonts w:ascii="Times New Roman"/>
          <w:b/>
          <w:i w:val="false"/>
          <w:color w:val="000000"/>
        </w:rPr>
        <w:t xml:space="preserve"> Agenda</w:t>
      </w:r>
    </w:p>
    <w:p>
      <w:pPr>
        <w:spacing w:after="0"/>
        <w:ind w:left="0"/>
        <w:jc w:val="both"/>
      </w:pPr>
      <w:r>
        <w:rPr>
          <w:rFonts w:ascii="Times New Roman"/>
          <w:b w:val="false"/>
          <w:i w:val="false"/>
          <w:color w:val="000000"/>
          <w:sz w:val="28"/>
        </w:rPr>
        <w:t>
      On consideration by members of the expert council on entrepreneurship</w:t>
      </w:r>
    </w:p>
    <w:p>
      <w:pPr>
        <w:spacing w:after="0"/>
        <w:ind w:left="0"/>
        <w:jc w:val="both"/>
      </w:pPr>
      <w:r>
        <w:rPr>
          <w:rFonts w:ascii="Times New Roman"/>
          <w:b w:val="false"/>
          <w:i w:val="false"/>
          <w:color w:val="000000"/>
          <w:sz w:val="28"/>
        </w:rPr>
        <w:t xml:space="preserve">
      (hereinafter referred to as the expert council) </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(name of the draft regulatory legal act or the issue under consideration)</w:t>
      </w:r>
    </w:p>
    <w:p>
      <w:pPr>
        <w:spacing w:after="0"/>
        <w:ind w:left="0"/>
        <w:jc w:val="both"/>
      </w:pPr>
      <w:r>
        <w:rPr>
          <w:rFonts w:ascii="Times New Roman"/>
          <w:b w:val="false"/>
          <w:i w:val="false"/>
          <w:color w:val="000000"/>
          <w:sz w:val="28"/>
        </w:rPr>
        <w:t>
      1. Expert opinions have been submitted without comments and suggestions: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2. Expert opinions have been presented with comments and suggestions:</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(the name of the organization, the total number of comments and proposals submitted, </w:t>
      </w:r>
    </w:p>
    <w:p>
      <w:pPr>
        <w:spacing w:after="0"/>
        <w:ind w:left="0"/>
        <w:jc w:val="both"/>
      </w:pPr>
      <w:r>
        <w:rPr>
          <w:rFonts w:ascii="Times New Roman"/>
          <w:b w:val="false"/>
          <w:i w:val="false"/>
          <w:color w:val="000000"/>
          <w:sz w:val="28"/>
        </w:rPr>
        <w:t>
      of which the number of accepted/not accepted *)</w:t>
      </w:r>
    </w:p>
    <w:p>
      <w:pPr>
        <w:spacing w:after="0"/>
        <w:ind w:left="0"/>
        <w:jc w:val="both"/>
      </w:pPr>
      <w:r>
        <w:rPr>
          <w:rFonts w:ascii="Times New Roman"/>
          <w:b w:val="false"/>
          <w:i w:val="false"/>
          <w:color w:val="000000"/>
          <w:sz w:val="28"/>
        </w:rPr>
        <w:t>
      3. Expert opinions have not been submitted: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organization)</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(information on acceptance and non-acceptance of comments and proposals * *)</w:t>
      </w:r>
    </w:p>
    <w:p>
      <w:pPr>
        <w:spacing w:after="0"/>
        <w:ind w:left="0"/>
        <w:jc w:val="both"/>
      </w:pPr>
      <w:r>
        <w:rPr>
          <w:rFonts w:ascii="Times New Roman"/>
          <w:b w:val="false"/>
          <w:i w:val="false"/>
          <w:color w:val="000000"/>
          <w:sz w:val="28"/>
        </w:rPr>
        <w:t>
      Chairman of the expert council</w:t>
      </w:r>
    </w:p>
    <w:p>
      <w:pPr>
        <w:spacing w:after="0"/>
        <w:ind w:left="0"/>
        <w:jc w:val="both"/>
      </w:pPr>
      <w:r>
        <w:rPr>
          <w:rFonts w:ascii="Times New Roman"/>
          <w:b w:val="false"/>
          <w:i w:val="false"/>
          <w:color w:val="000000"/>
          <w:sz w:val="28"/>
        </w:rPr>
        <w:t>
      Secretary of the expert council</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 Example: Eurasian Industrial Association - 10 (7/3)</w:t>
      </w:r>
    </w:p>
    <w:p>
      <w:pPr>
        <w:spacing w:after="0"/>
        <w:ind w:left="0"/>
        <w:jc w:val="both"/>
      </w:pPr>
      <w:r>
        <w:rPr>
          <w:rFonts w:ascii="Times New Roman"/>
          <w:b w:val="false"/>
          <w:i w:val="false"/>
          <w:color w:val="000000"/>
          <w:sz w:val="28"/>
        </w:rPr>
        <w:t>
      * * In this case, the essence of the comments is briefly indicated.</w:t>
      </w:r>
    </w:p>
    <w:p>
      <w:pPr>
        <w:spacing w:after="0"/>
        <w:ind w:left="0"/>
        <w:jc w:val="both"/>
      </w:pPr>
      <w:r>
        <w:rPr>
          <w:rFonts w:ascii="Times New Roman"/>
          <w:b w:val="false"/>
          <w:i w:val="false"/>
          <w:color w:val="000000"/>
          <w:sz w:val="28"/>
        </w:rPr>
        <w:t>
      If comments are accepted, information on their adoption shall be indicated.</w:t>
      </w:r>
    </w:p>
    <w:p>
      <w:pPr>
        <w:spacing w:after="0"/>
        <w:ind w:left="0"/>
        <w:jc w:val="both"/>
      </w:pPr>
      <w:r>
        <w:rPr>
          <w:rFonts w:ascii="Times New Roman"/>
          <w:b w:val="false"/>
          <w:i w:val="false"/>
          <w:color w:val="000000"/>
          <w:sz w:val="28"/>
        </w:rPr>
        <w:t>
      In case of disagreement, the date and number of the letter sent to the members of the expert council with justification of the reasons for disagreement with the expert opinion shall be indicated.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 1090 dated</w:t>
            </w:r>
            <w:r>
              <w:br/>
            </w:r>
            <w:r>
              <w:rPr>
                <w:rFonts w:ascii="Times New Roman"/>
                <w:b w:val="false"/>
                <w:i w:val="false"/>
                <w:color w:val="000000"/>
                <w:sz w:val="20"/>
              </w:rPr>
              <w:t>December 28, 2015</w:t>
            </w:r>
          </w:p>
        </w:tc>
      </w:tr>
    </w:tbl>
    <w:p>
      <w:pPr>
        <w:spacing w:after="0"/>
        <w:ind w:left="0"/>
        <w:jc w:val="left"/>
      </w:pPr>
      <w:r>
        <w:rPr>
          <w:rFonts w:ascii="Times New Roman"/>
          <w:b/>
          <w:i w:val="false"/>
          <w:color w:val="000000"/>
        </w:rPr>
        <w:t xml:space="preserve"> List of certain expired decisions of the Government of the Republic of Kazakhstan</w:t>
      </w:r>
    </w:p>
    <w:p>
      <w:pPr>
        <w:spacing w:after="0"/>
        <w:ind w:left="0"/>
        <w:jc w:val="both"/>
      </w:pPr>
      <w:r>
        <w:rPr>
          <w:rFonts w:ascii="Times New Roman"/>
          <w:b w:val="false"/>
          <w:i w:val="false"/>
          <w:color w:val="000000"/>
          <w:sz w:val="28"/>
        </w:rPr>
        <w:t xml:space="preserve">
      1. Resolution of the Government of the Republic of Kazakhstan No. 496 dated June 2, 2006 “On the approval of the Model Regulation on Expert Councils on private entrepreneurship” (CAPG of the Republic of Kazakhstan, 2006, No. 21, Article 204). </w:t>
      </w:r>
    </w:p>
    <w:p>
      <w:pPr>
        <w:spacing w:after="0"/>
        <w:ind w:left="0"/>
        <w:jc w:val="both"/>
      </w:pPr>
      <w:r>
        <w:rPr>
          <w:rFonts w:ascii="Times New Roman"/>
          <w:b w:val="false"/>
          <w:i w:val="false"/>
          <w:color w:val="000000"/>
          <w:sz w:val="28"/>
        </w:rPr>
        <w:t xml:space="preserve">
      2. Subparagraph 2) of paragraph 1 of Resolution of the Government of the Republic of Kazakhstan No. 1513 dated October 2, 2009 "On amendments and supplements to the Decisions of the Government of the Republic of Kazakhstan No. 477 dated May 31, 2006 and No. 496 dated June 2, 2006" (CAPG of the Republic of Kazakhstan, 2009., No. 41, Article 396). </w:t>
      </w:r>
    </w:p>
    <w:p>
      <w:pPr>
        <w:spacing w:after="0"/>
        <w:ind w:left="0"/>
        <w:jc w:val="both"/>
      </w:pPr>
      <w:r>
        <w:rPr>
          <w:rFonts w:ascii="Times New Roman"/>
          <w:b w:val="false"/>
          <w:i w:val="false"/>
          <w:color w:val="000000"/>
          <w:sz w:val="28"/>
        </w:rPr>
        <w:t xml:space="preserve">
      3. Paragraph 4 of the amendments that are introduced to some decisions of the Government of the Republic of Kazakhstan, approved by Resolution of the Government of the Republic of Kazakhstan No. 2305 dated December 30, 2009 “On amendments to some decisions of the Government of the Republic of Kazakhstan” (CAPG of the Republic of Kazakhstan, 2010, No. 4, Art. 54). </w:t>
      </w:r>
    </w:p>
    <w:p>
      <w:pPr>
        <w:spacing w:after="0"/>
        <w:ind w:left="0"/>
        <w:jc w:val="both"/>
      </w:pPr>
      <w:r>
        <w:rPr>
          <w:rFonts w:ascii="Times New Roman"/>
          <w:b w:val="false"/>
          <w:i w:val="false"/>
          <w:color w:val="000000"/>
          <w:sz w:val="28"/>
        </w:rPr>
        <w:t>
      4. Paragraph 4 of amendments and supplements that are introduced to some decisions of the Government of the Republic of Kazakhstan, approved by Resolution of the Government of the Republic of Kazakhstan No. 1524 dated December 31, 2013 “On amendments and supplements to some decisions of the Government of the Republic of Kazakhstan” (CAPG of the Republic of Kazakhstan, 2013, No. 78, Article 1037).</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